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6EB3A" w14:textId="77777777" w:rsidR="004075D5" w:rsidRPr="00757069" w:rsidRDefault="004075D5" w:rsidP="004075D5">
      <w:pPr>
        <w:rPr>
          <w:rFonts w:ascii="Arial" w:hAnsi="Arial" w:cs="Arial"/>
          <w:b/>
          <w:bCs/>
          <w:sz w:val="30"/>
          <w:szCs w:val="30"/>
        </w:rPr>
      </w:pPr>
    </w:p>
    <w:p w14:paraId="472ACFE9" w14:textId="77777777" w:rsidR="004075D5" w:rsidRPr="00757069" w:rsidRDefault="004075D5" w:rsidP="004075D5">
      <w:pPr>
        <w:jc w:val="center"/>
        <w:rPr>
          <w:rFonts w:ascii="Arial" w:hAnsi="Arial" w:cs="Arial"/>
        </w:rPr>
      </w:pPr>
      <w:r w:rsidRPr="00757069">
        <w:rPr>
          <w:rFonts w:ascii="Arial" w:hAnsi="Arial" w:cs="Arial"/>
          <w:b/>
          <w:bCs/>
          <w:sz w:val="30"/>
          <w:szCs w:val="30"/>
        </w:rPr>
        <w:t>ADEDOYIN ADESINA</w:t>
      </w:r>
      <w:r w:rsidRPr="00757069">
        <w:rPr>
          <w:rFonts w:ascii="Arial" w:hAnsi="Arial" w:cs="Arial"/>
          <w:b/>
          <w:bCs/>
          <w:sz w:val="31"/>
          <w:szCs w:val="31"/>
        </w:rPr>
        <w:t xml:space="preserve"> </w:t>
      </w:r>
      <w:r w:rsidRPr="00757069">
        <w:rPr>
          <w:rFonts w:ascii="Arial" w:hAnsi="Arial" w:cs="Arial"/>
        </w:rPr>
        <w:t>(BDS, MSc, ICP-APM)</w:t>
      </w:r>
    </w:p>
    <w:p w14:paraId="7D9CB1C0" w14:textId="44F0B11E" w:rsidR="004075D5" w:rsidRPr="00757069" w:rsidRDefault="004075D5" w:rsidP="004075D5">
      <w:pPr>
        <w:jc w:val="center"/>
        <w:rPr>
          <w:rFonts w:ascii="Arial" w:hAnsi="Arial" w:cs="Arial"/>
          <w:sz w:val="27"/>
          <w:szCs w:val="27"/>
        </w:rPr>
      </w:pPr>
      <w:r w:rsidRPr="00757069">
        <w:rPr>
          <w:rFonts w:ascii="Arial" w:hAnsi="Arial" w:cs="Arial"/>
          <w:sz w:val="27"/>
          <w:szCs w:val="27"/>
        </w:rPr>
        <w:t xml:space="preserve">343 881 9587 | </w:t>
      </w:r>
      <w:hyperlink r:id="rId5" w:history="1">
        <w:r w:rsidRPr="00757069">
          <w:rPr>
            <w:rStyle w:val="Hyperlink"/>
            <w:rFonts w:ascii="Arial" w:hAnsi="Arial" w:cs="Arial"/>
            <w:sz w:val="27"/>
            <w:szCs w:val="27"/>
          </w:rPr>
          <w:t>adedoyincadesina@gmail.com</w:t>
        </w:r>
      </w:hyperlink>
      <w:r w:rsidRPr="00757069">
        <w:rPr>
          <w:rFonts w:ascii="Arial" w:hAnsi="Arial" w:cs="Arial"/>
          <w:sz w:val="27"/>
          <w:szCs w:val="27"/>
        </w:rPr>
        <w:t xml:space="preserve"> |</w:t>
      </w:r>
      <w:r w:rsidRPr="00757069">
        <w:rPr>
          <w:rFonts w:ascii="Arial" w:hAnsi="Arial" w:cs="Arial"/>
          <w:sz w:val="26"/>
          <w:szCs w:val="26"/>
        </w:rPr>
        <w:t xml:space="preserve"> </w:t>
      </w:r>
      <w:r w:rsidRPr="00757069">
        <w:rPr>
          <w:rFonts w:ascii="Arial" w:hAnsi="Arial" w:cs="Arial"/>
          <w:sz w:val="27"/>
          <w:szCs w:val="27"/>
        </w:rPr>
        <w:t>Ottawa, Canada</w:t>
      </w:r>
    </w:p>
    <w:p w14:paraId="7F5C1ECA" w14:textId="77777777" w:rsidR="004075D5" w:rsidRPr="00757069" w:rsidRDefault="004075D5" w:rsidP="004075D5">
      <w:pPr>
        <w:rPr>
          <w:rFonts w:ascii="Arial" w:hAnsi="Arial" w:cs="Arial"/>
          <w:sz w:val="25"/>
          <w:szCs w:val="25"/>
        </w:rPr>
      </w:pPr>
      <w:r w:rsidRPr="00757069">
        <w:rPr>
          <w:rFonts w:ascii="Arial" w:hAnsi="Arial" w:cs="Arial"/>
          <w:noProof/>
          <w:sz w:val="25"/>
          <w:szCs w:val="25"/>
        </w:rPr>
        <mc:AlternateContent>
          <mc:Choice Requires="wps">
            <w:drawing>
              <wp:anchor distT="0" distB="0" distL="114300" distR="114300" simplePos="0" relativeHeight="251660288" behindDoc="0" locked="0" layoutInCell="1" allowOverlap="1" wp14:anchorId="39D17D12" wp14:editId="34B7EC8A">
                <wp:simplePos x="0" y="0"/>
                <wp:positionH relativeFrom="column">
                  <wp:posOffset>33494</wp:posOffset>
                </wp:positionH>
                <wp:positionV relativeFrom="paragraph">
                  <wp:posOffset>14661</wp:posOffset>
                </wp:positionV>
                <wp:extent cx="6701742" cy="0"/>
                <wp:effectExtent l="0" t="0" r="17145" b="12700"/>
                <wp:wrapNone/>
                <wp:docPr id="1" name="Straight Connector 1"/>
                <wp:cNvGraphicFramePr/>
                <a:graphic xmlns:a="http://schemas.openxmlformats.org/drawingml/2006/main">
                  <a:graphicData uri="http://schemas.microsoft.com/office/word/2010/wordprocessingShape">
                    <wps:wsp>
                      <wps:cNvCnPr/>
                      <wps:spPr>
                        <a:xfrm>
                          <a:off x="0" y="0"/>
                          <a:ext cx="6701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193F77"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65pt,1.15pt" to="530.35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" strokecolor="black [3200]" strokeweight=".5pt">
                <v:stroke joinstyle="miter"/>
              </v:line>
            </w:pict>
          </mc:Fallback>
        </mc:AlternateContent>
      </w:r>
    </w:p>
    <w:p w14:paraId="53E2497C" w14:textId="77777777" w:rsidR="00757069" w:rsidRDefault="00757069" w:rsidP="004075D5">
      <w:pPr>
        <w:rPr>
          <w:rFonts w:ascii="Arial" w:hAnsi="Arial" w:cs="Arial"/>
          <w:b/>
          <w:bCs/>
          <w:sz w:val="26"/>
          <w:szCs w:val="26"/>
        </w:rPr>
      </w:pPr>
    </w:p>
    <w:p w14:paraId="0C1617F5" w14:textId="366C7564" w:rsidR="004075D5" w:rsidRPr="00757069" w:rsidRDefault="004075D5" w:rsidP="004075D5">
      <w:pPr>
        <w:rPr>
          <w:rFonts w:ascii="Arial" w:hAnsi="Arial" w:cs="Arial"/>
          <w:b/>
          <w:bCs/>
          <w:sz w:val="26"/>
          <w:szCs w:val="26"/>
        </w:rPr>
      </w:pPr>
      <w:r w:rsidRPr="00BA6B81">
        <w:rPr>
          <w:rFonts w:ascii="Arial" w:hAnsi="Arial" w:cs="Arial"/>
          <w:b/>
          <w:bCs/>
          <w:sz w:val="28"/>
          <w:szCs w:val="28"/>
        </w:rPr>
        <w:t>Application for Senior Manager, Public Education Programs</w:t>
      </w:r>
    </w:p>
    <w:p w14:paraId="46A1CD1F" w14:textId="2B29F04A" w:rsidR="004075D5" w:rsidRDefault="004075D5" w:rsidP="004075D5">
      <w:pPr>
        <w:rPr>
          <w:rFonts w:ascii="Arial" w:hAnsi="Arial" w:cs="Arial"/>
          <w:sz w:val="26"/>
          <w:szCs w:val="26"/>
        </w:rPr>
      </w:pPr>
    </w:p>
    <w:p w14:paraId="7E524D4D" w14:textId="77777777" w:rsidR="00757069" w:rsidRPr="00757069" w:rsidRDefault="00757069" w:rsidP="004075D5">
      <w:pPr>
        <w:rPr>
          <w:rFonts w:ascii="Arial" w:hAnsi="Arial" w:cs="Arial"/>
          <w:sz w:val="26"/>
          <w:szCs w:val="26"/>
        </w:rPr>
      </w:pPr>
    </w:p>
    <w:p w14:paraId="4847042A" w14:textId="77777777" w:rsidR="004075D5" w:rsidRPr="00757069" w:rsidRDefault="004075D5" w:rsidP="004075D5">
      <w:pPr>
        <w:rPr>
          <w:rFonts w:ascii="Arial" w:hAnsi="Arial" w:cs="Arial"/>
          <w:sz w:val="26"/>
          <w:szCs w:val="26"/>
        </w:rPr>
      </w:pPr>
      <w:r w:rsidRPr="00757069">
        <w:rPr>
          <w:rFonts w:ascii="Arial" w:hAnsi="Arial" w:cs="Arial"/>
          <w:sz w:val="26"/>
          <w:szCs w:val="26"/>
        </w:rPr>
        <w:t>Dear Hiring Committee,</w:t>
      </w:r>
    </w:p>
    <w:p w14:paraId="67779A4B" w14:textId="77777777" w:rsidR="004075D5" w:rsidRPr="00757069" w:rsidRDefault="004075D5" w:rsidP="004075D5">
      <w:pPr>
        <w:rPr>
          <w:rFonts w:ascii="Arial" w:hAnsi="Arial" w:cs="Arial"/>
          <w:sz w:val="26"/>
          <w:szCs w:val="26"/>
        </w:rPr>
      </w:pPr>
    </w:p>
    <w:p w14:paraId="39B7B0C0" w14:textId="0C561D1F" w:rsidR="00757069" w:rsidRDefault="00757069" w:rsidP="00757069">
      <w:pPr>
        <w:rPr>
          <w:rFonts w:ascii="Arial" w:hAnsi="Arial" w:cs="Arial"/>
          <w:sz w:val="26"/>
          <w:szCs w:val="26"/>
        </w:rPr>
      </w:pPr>
      <w:r w:rsidRPr="00757069">
        <w:rPr>
          <w:rFonts w:ascii="Arial" w:hAnsi="Arial" w:cs="Arial"/>
          <w:sz w:val="26"/>
          <w:szCs w:val="26"/>
        </w:rPr>
        <w:t>When public education programs lose relevance or connection, curiosity wanes, participation drops, and democratic understanding weakens. When outreach doesn’t reflect the diversity of the people it serves, engagement narrows, and learning loses impact.</w:t>
      </w:r>
    </w:p>
    <w:p w14:paraId="5EA7ECAD" w14:textId="77777777" w:rsidR="00102A98" w:rsidRPr="00757069" w:rsidRDefault="00102A98" w:rsidP="00757069">
      <w:pPr>
        <w:rPr>
          <w:rFonts w:ascii="Arial" w:hAnsi="Arial" w:cs="Arial"/>
          <w:sz w:val="26"/>
          <w:szCs w:val="26"/>
        </w:rPr>
      </w:pPr>
    </w:p>
    <w:p w14:paraId="57048CBE" w14:textId="77777777" w:rsidR="00757069" w:rsidRPr="00757069" w:rsidRDefault="00757069" w:rsidP="00757069">
      <w:pPr>
        <w:rPr>
          <w:rFonts w:ascii="Arial" w:hAnsi="Arial" w:cs="Arial"/>
          <w:sz w:val="26"/>
          <w:szCs w:val="26"/>
        </w:rPr>
      </w:pPr>
      <w:r w:rsidRPr="00757069">
        <w:rPr>
          <w:rFonts w:ascii="Arial" w:hAnsi="Arial" w:cs="Arial"/>
          <w:sz w:val="26"/>
          <w:szCs w:val="26"/>
        </w:rPr>
        <w:t>That’s where I come in.</w:t>
      </w:r>
    </w:p>
    <w:p w14:paraId="64982A71" w14:textId="77777777" w:rsidR="00757069" w:rsidRPr="00757069" w:rsidRDefault="00757069" w:rsidP="00757069">
      <w:pPr>
        <w:rPr>
          <w:rFonts w:ascii="Arial" w:hAnsi="Arial" w:cs="Arial"/>
          <w:sz w:val="26"/>
          <w:szCs w:val="26"/>
        </w:rPr>
      </w:pPr>
    </w:p>
    <w:p w14:paraId="3CA10D96" w14:textId="405BD0BE" w:rsidR="00757069" w:rsidRPr="00757069" w:rsidRDefault="00757069" w:rsidP="00757069">
      <w:pPr>
        <w:rPr>
          <w:rFonts w:ascii="Arial" w:hAnsi="Arial" w:cs="Arial"/>
          <w:sz w:val="26"/>
          <w:szCs w:val="26"/>
        </w:rPr>
      </w:pPr>
      <w:r w:rsidRPr="00757069">
        <w:rPr>
          <w:rFonts w:ascii="Arial" w:hAnsi="Arial" w:cs="Arial"/>
          <w:sz w:val="26"/>
          <w:szCs w:val="26"/>
        </w:rPr>
        <w:t>As a former Senior Manager with the National Health Service (NHS) in England and now Antiracism Specialist with the City of Ottawa, I have spent my career leading public programs that educate, engage, and inspire</w:t>
      </w:r>
      <w:r w:rsidR="00AE7F8C">
        <w:rPr>
          <w:rFonts w:ascii="Arial" w:hAnsi="Arial" w:cs="Arial"/>
          <w:sz w:val="26"/>
          <w:szCs w:val="26"/>
        </w:rPr>
        <w:t xml:space="preserve"> the residents of communities across the country</w:t>
      </w:r>
      <w:r w:rsidRPr="00757069">
        <w:rPr>
          <w:rFonts w:ascii="Arial" w:hAnsi="Arial" w:cs="Arial"/>
          <w:sz w:val="26"/>
          <w:szCs w:val="26"/>
        </w:rPr>
        <w:t xml:space="preserve">. At the NHS, I directed large-scale service improvement and learning initiatives across multiple </w:t>
      </w:r>
      <w:r w:rsidR="00AE7F8C">
        <w:rPr>
          <w:rFonts w:ascii="Arial" w:hAnsi="Arial" w:cs="Arial"/>
          <w:sz w:val="26"/>
          <w:szCs w:val="26"/>
        </w:rPr>
        <w:t>national hospitals</w:t>
      </w:r>
      <w:r w:rsidRPr="00757069">
        <w:rPr>
          <w:rFonts w:ascii="Arial" w:hAnsi="Arial" w:cs="Arial"/>
          <w:sz w:val="26"/>
          <w:szCs w:val="26"/>
        </w:rPr>
        <w:t>, blending data, design, and storytelling to make complex systems understandable to the public. In Ottawa, I lead city-wide education and engagement programs that strengthen community trust and build understanding across 17</w:t>
      </w:r>
      <w:r w:rsidR="00102A98">
        <w:rPr>
          <w:rFonts w:ascii="Arial" w:hAnsi="Arial" w:cs="Arial"/>
          <w:sz w:val="26"/>
          <w:szCs w:val="26"/>
        </w:rPr>
        <w:t>,</w:t>
      </w:r>
      <w:r w:rsidRPr="00757069">
        <w:rPr>
          <w:rFonts w:ascii="Arial" w:hAnsi="Arial" w:cs="Arial"/>
          <w:sz w:val="26"/>
          <w:szCs w:val="26"/>
        </w:rPr>
        <w:t>000 employees and nine departments.</w:t>
      </w:r>
    </w:p>
    <w:p w14:paraId="099319D9" w14:textId="77777777" w:rsidR="00757069" w:rsidRPr="00757069" w:rsidRDefault="00757069" w:rsidP="00757069">
      <w:pPr>
        <w:rPr>
          <w:rFonts w:ascii="Arial" w:hAnsi="Arial" w:cs="Arial"/>
          <w:sz w:val="26"/>
          <w:szCs w:val="26"/>
        </w:rPr>
      </w:pPr>
    </w:p>
    <w:p w14:paraId="6B5351F3" w14:textId="5BC752F8" w:rsidR="00757069" w:rsidRPr="00757069" w:rsidRDefault="003320D7" w:rsidP="00757069">
      <w:pPr>
        <w:rPr>
          <w:rFonts w:ascii="Arial" w:hAnsi="Arial" w:cs="Arial"/>
          <w:sz w:val="26"/>
          <w:szCs w:val="26"/>
        </w:rPr>
      </w:pPr>
      <w:r w:rsidRPr="003320D7">
        <w:rPr>
          <w:rFonts w:ascii="Arial" w:hAnsi="Arial" w:cs="Arial"/>
          <w:sz w:val="26"/>
          <w:szCs w:val="26"/>
        </w:rPr>
        <w:t>I also led the Ottawa Youth Financial Literacy Program, a city-wide learning initiative that reached thousands of young people and indirectly strengthened civic awareness across Ottawa households. By collaborating with schools, community organizations, and multiple City departments, we equipped youth with critical life and decision-making skills. The program’s reach extended well beyond classrooms, sparking intergenerational conversations about financial inclusion and responsibility, and helping residents see the City as a partner in lifelong learning.</w:t>
      </w:r>
    </w:p>
    <w:p w14:paraId="767BD95A" w14:textId="77777777" w:rsidR="00757069" w:rsidRPr="00757069" w:rsidRDefault="00757069" w:rsidP="00757069">
      <w:pPr>
        <w:rPr>
          <w:rFonts w:ascii="Arial" w:hAnsi="Arial" w:cs="Arial"/>
          <w:sz w:val="26"/>
          <w:szCs w:val="26"/>
        </w:rPr>
      </w:pPr>
    </w:p>
    <w:p w14:paraId="084E3820" w14:textId="77777777" w:rsidR="00757069" w:rsidRPr="00757069" w:rsidRDefault="00757069" w:rsidP="00757069">
      <w:pPr>
        <w:rPr>
          <w:rFonts w:ascii="Arial" w:hAnsi="Arial" w:cs="Arial"/>
          <w:sz w:val="26"/>
          <w:szCs w:val="26"/>
        </w:rPr>
      </w:pPr>
      <w:r w:rsidRPr="00757069">
        <w:rPr>
          <w:rFonts w:ascii="Arial" w:hAnsi="Arial" w:cs="Arial"/>
          <w:sz w:val="26"/>
          <w:szCs w:val="26"/>
        </w:rPr>
        <w:t xml:space="preserve">With a </w:t>
      </w:r>
      <w:proofErr w:type="gramStart"/>
      <w:r w:rsidRPr="00757069">
        <w:rPr>
          <w:rFonts w:ascii="Arial" w:hAnsi="Arial" w:cs="Arial"/>
          <w:sz w:val="26"/>
          <w:szCs w:val="26"/>
        </w:rPr>
        <w:t>Master’s</w:t>
      </w:r>
      <w:proofErr w:type="gramEnd"/>
      <w:r w:rsidRPr="00757069">
        <w:rPr>
          <w:rFonts w:ascii="Arial" w:hAnsi="Arial" w:cs="Arial"/>
          <w:sz w:val="26"/>
          <w:szCs w:val="26"/>
        </w:rPr>
        <w:t xml:space="preserve"> degree in Management, expertise in data analytics, and significant experience in strategic program planning, evaluation, and delivery, I bring both operational discipline and creative leadership. My approach is people-focused, evidence-based, and deeply collaborative.</w:t>
      </w:r>
    </w:p>
    <w:p w14:paraId="3BCBE2CA" w14:textId="77777777" w:rsidR="00757069" w:rsidRPr="00757069" w:rsidRDefault="00757069" w:rsidP="00757069">
      <w:pPr>
        <w:rPr>
          <w:rFonts w:ascii="Arial" w:hAnsi="Arial" w:cs="Arial"/>
          <w:sz w:val="26"/>
          <w:szCs w:val="26"/>
        </w:rPr>
      </w:pPr>
    </w:p>
    <w:p w14:paraId="59C5CAB2" w14:textId="223F8694" w:rsidR="004075D5" w:rsidRPr="00757069" w:rsidRDefault="00757069" w:rsidP="00757069">
      <w:pPr>
        <w:rPr>
          <w:rFonts w:ascii="Arial" w:hAnsi="Arial" w:cs="Arial"/>
          <w:sz w:val="26"/>
          <w:szCs w:val="26"/>
        </w:rPr>
      </w:pPr>
      <w:r w:rsidRPr="00757069">
        <w:rPr>
          <w:rFonts w:ascii="Arial" w:hAnsi="Arial" w:cs="Arial"/>
          <w:sz w:val="26"/>
          <w:szCs w:val="26"/>
        </w:rPr>
        <w:t>The Library of Parliament plays a vital role in helping Canadians understand their democracy. I am drawn to this mission because it aligns with what I do best: building engaging public learning experiences that make complex ideas accessible, meaningful, and inclusive. I would be honoured to bring my leadership and program development experience to this role, helping connect Canadians with Parliament in ways that inspire participation and belonging.</w:t>
      </w:r>
    </w:p>
    <w:p w14:paraId="13FDEB21" w14:textId="7A1AA93D" w:rsidR="004075D5" w:rsidRDefault="004075D5" w:rsidP="004075D5">
      <w:pPr>
        <w:rPr>
          <w:rFonts w:ascii="Arial" w:hAnsi="Arial" w:cs="Arial"/>
          <w:sz w:val="26"/>
          <w:szCs w:val="26"/>
        </w:rPr>
      </w:pPr>
    </w:p>
    <w:p w14:paraId="69280E1D" w14:textId="77777777" w:rsidR="00260A8E" w:rsidRPr="00757069" w:rsidRDefault="00260A8E" w:rsidP="004075D5">
      <w:pPr>
        <w:rPr>
          <w:rFonts w:ascii="Arial" w:hAnsi="Arial" w:cs="Arial"/>
          <w:sz w:val="26"/>
          <w:szCs w:val="26"/>
        </w:rPr>
      </w:pPr>
    </w:p>
    <w:p w14:paraId="0F320A03" w14:textId="77777777" w:rsidR="004075D5" w:rsidRPr="00757069" w:rsidRDefault="004075D5" w:rsidP="004075D5">
      <w:pPr>
        <w:rPr>
          <w:rFonts w:ascii="Arial" w:hAnsi="Arial" w:cs="Arial"/>
          <w:sz w:val="26"/>
          <w:szCs w:val="26"/>
        </w:rPr>
      </w:pPr>
      <w:r w:rsidRPr="00757069">
        <w:rPr>
          <w:rFonts w:ascii="Arial" w:hAnsi="Arial" w:cs="Arial"/>
          <w:sz w:val="26"/>
          <w:szCs w:val="26"/>
        </w:rPr>
        <w:t>Sincerely,</w:t>
      </w:r>
    </w:p>
    <w:p w14:paraId="0DB6D156" w14:textId="77777777" w:rsidR="004075D5" w:rsidRPr="00757069" w:rsidRDefault="004075D5" w:rsidP="004075D5">
      <w:pPr>
        <w:rPr>
          <w:rFonts w:ascii="Arial" w:hAnsi="Arial" w:cs="Arial"/>
          <w:sz w:val="26"/>
          <w:szCs w:val="26"/>
        </w:rPr>
      </w:pPr>
    </w:p>
    <w:p w14:paraId="39898538" w14:textId="77777777" w:rsidR="004075D5" w:rsidRPr="00757069" w:rsidRDefault="004075D5" w:rsidP="004075D5">
      <w:pPr>
        <w:rPr>
          <w:rFonts w:ascii="Arial" w:hAnsi="Arial" w:cs="Arial"/>
          <w:sz w:val="26"/>
          <w:szCs w:val="26"/>
        </w:rPr>
      </w:pPr>
      <w:r w:rsidRPr="00757069">
        <w:rPr>
          <w:rFonts w:ascii="Arial" w:hAnsi="Arial" w:cs="Arial"/>
          <w:sz w:val="26"/>
          <w:szCs w:val="26"/>
        </w:rPr>
        <w:t>Adedoyin Adesina</w:t>
      </w:r>
    </w:p>
    <w:p w14:paraId="6BC878ED" w14:textId="68A28055" w:rsidR="004075D5" w:rsidRPr="00757069" w:rsidRDefault="00757069" w:rsidP="004075D5">
      <w:pPr>
        <w:rPr>
          <w:rFonts w:ascii="Arial" w:hAnsi="Arial" w:cs="Arial"/>
          <w:sz w:val="26"/>
          <w:szCs w:val="26"/>
        </w:rPr>
      </w:pPr>
      <w:r>
        <w:rPr>
          <w:rFonts w:ascii="Arial" w:hAnsi="Arial" w:cs="Arial"/>
          <w:sz w:val="26"/>
          <w:szCs w:val="26"/>
        </w:rPr>
        <w:t>16</w:t>
      </w:r>
      <w:r w:rsidR="004075D5" w:rsidRPr="00757069">
        <w:rPr>
          <w:rFonts w:ascii="Arial" w:hAnsi="Arial" w:cs="Arial"/>
          <w:sz w:val="26"/>
          <w:szCs w:val="26"/>
        </w:rPr>
        <w:t>/</w:t>
      </w:r>
      <w:r>
        <w:rPr>
          <w:rFonts w:ascii="Arial" w:hAnsi="Arial" w:cs="Arial"/>
          <w:sz w:val="26"/>
          <w:szCs w:val="26"/>
        </w:rPr>
        <w:t>Oct</w:t>
      </w:r>
      <w:r w:rsidR="004075D5" w:rsidRPr="00757069">
        <w:rPr>
          <w:rFonts w:ascii="Arial" w:hAnsi="Arial" w:cs="Arial"/>
          <w:sz w:val="26"/>
          <w:szCs w:val="26"/>
        </w:rPr>
        <w:t>/202</w:t>
      </w:r>
      <w:r>
        <w:rPr>
          <w:rFonts w:ascii="Arial" w:hAnsi="Arial" w:cs="Arial"/>
          <w:sz w:val="26"/>
          <w:szCs w:val="26"/>
        </w:rPr>
        <w:t>5</w:t>
      </w:r>
    </w:p>
    <w:p w14:paraId="04D41629" w14:textId="3D223A02" w:rsidR="004075D5" w:rsidRDefault="004075D5" w:rsidP="004075D5">
      <w:pPr>
        <w:rPr>
          <w:rFonts w:ascii="Arial" w:hAnsi="Arial" w:cs="Arial"/>
          <w:sz w:val="26"/>
          <w:szCs w:val="26"/>
        </w:rPr>
      </w:pPr>
      <w:r w:rsidRPr="00757069">
        <w:rPr>
          <w:rFonts w:ascii="Arial" w:hAnsi="Arial" w:cs="Arial"/>
          <w:sz w:val="26"/>
          <w:szCs w:val="26"/>
        </w:rPr>
        <w:t>Resume: Enclosed.</w:t>
      </w:r>
    </w:p>
    <w:p w14:paraId="5F6A062E" w14:textId="017BEE47" w:rsidR="00757069" w:rsidRDefault="00757069" w:rsidP="004075D5">
      <w:pPr>
        <w:rPr>
          <w:rFonts w:ascii="Arial" w:hAnsi="Arial" w:cs="Arial"/>
          <w:sz w:val="26"/>
          <w:szCs w:val="26"/>
        </w:rPr>
      </w:pPr>
    </w:p>
    <w:p w14:paraId="0A70CBEC" w14:textId="77777777" w:rsidR="00757069" w:rsidRDefault="00757069" w:rsidP="004075D5">
      <w:pPr>
        <w:rPr>
          <w:rFonts w:ascii="Arial" w:hAnsi="Arial" w:cs="Arial"/>
          <w:sz w:val="26"/>
          <w:szCs w:val="26"/>
        </w:rPr>
      </w:pPr>
    </w:p>
    <w:p w14:paraId="5BD21627" w14:textId="77777777" w:rsidR="00757069" w:rsidRPr="00757069" w:rsidRDefault="00757069" w:rsidP="004075D5">
      <w:pPr>
        <w:rPr>
          <w:rFonts w:ascii="Arial" w:hAnsi="Arial" w:cs="Arial"/>
          <w:b/>
          <w:bCs/>
          <w:sz w:val="30"/>
          <w:szCs w:val="30"/>
        </w:rPr>
      </w:pPr>
    </w:p>
    <w:p w14:paraId="5762D253" w14:textId="77777777" w:rsidR="004075D5" w:rsidRPr="00757069" w:rsidRDefault="004075D5" w:rsidP="004075D5">
      <w:pPr>
        <w:jc w:val="center"/>
        <w:rPr>
          <w:rFonts w:ascii="Arial" w:hAnsi="Arial" w:cs="Arial"/>
        </w:rPr>
      </w:pPr>
      <w:r w:rsidRPr="00757069">
        <w:rPr>
          <w:rFonts w:ascii="Arial" w:hAnsi="Arial" w:cs="Arial"/>
          <w:b/>
          <w:bCs/>
          <w:sz w:val="30"/>
          <w:szCs w:val="30"/>
        </w:rPr>
        <w:t>ADEDOYIN ADESINA</w:t>
      </w:r>
      <w:r w:rsidRPr="00757069">
        <w:rPr>
          <w:rFonts w:ascii="Arial" w:hAnsi="Arial" w:cs="Arial"/>
          <w:b/>
          <w:bCs/>
          <w:sz w:val="31"/>
          <w:szCs w:val="31"/>
        </w:rPr>
        <w:t xml:space="preserve"> </w:t>
      </w:r>
      <w:r w:rsidRPr="00757069">
        <w:rPr>
          <w:rFonts w:ascii="Arial" w:hAnsi="Arial" w:cs="Arial"/>
        </w:rPr>
        <w:t>(BDS, MSc, ICP-APM)</w:t>
      </w:r>
    </w:p>
    <w:p w14:paraId="052B932C" w14:textId="77777777" w:rsidR="004075D5" w:rsidRPr="00757069" w:rsidRDefault="004075D5" w:rsidP="004075D5">
      <w:pPr>
        <w:jc w:val="center"/>
        <w:rPr>
          <w:rFonts w:ascii="Arial" w:hAnsi="Arial" w:cs="Arial"/>
          <w:sz w:val="27"/>
          <w:szCs w:val="27"/>
        </w:rPr>
      </w:pPr>
      <w:r w:rsidRPr="00757069">
        <w:rPr>
          <w:rFonts w:ascii="Arial" w:hAnsi="Arial" w:cs="Arial"/>
          <w:sz w:val="27"/>
          <w:szCs w:val="27"/>
        </w:rPr>
        <w:t xml:space="preserve">343 881 9587 | </w:t>
      </w:r>
      <w:hyperlink r:id="rId6" w:history="1">
        <w:r w:rsidRPr="00757069">
          <w:rPr>
            <w:rStyle w:val="Hyperlink"/>
            <w:rFonts w:ascii="Arial" w:hAnsi="Arial" w:cs="Arial"/>
            <w:sz w:val="27"/>
            <w:szCs w:val="27"/>
          </w:rPr>
          <w:t>adedoyincadesina@gmail.com</w:t>
        </w:r>
      </w:hyperlink>
      <w:r w:rsidRPr="00757069">
        <w:rPr>
          <w:rFonts w:ascii="Arial" w:hAnsi="Arial" w:cs="Arial"/>
          <w:sz w:val="27"/>
          <w:szCs w:val="27"/>
        </w:rPr>
        <w:t xml:space="preserve"> |</w:t>
      </w:r>
      <w:r w:rsidRPr="00757069">
        <w:rPr>
          <w:rFonts w:ascii="Arial" w:hAnsi="Arial" w:cs="Arial"/>
          <w:sz w:val="26"/>
          <w:szCs w:val="26"/>
        </w:rPr>
        <w:t xml:space="preserve"> </w:t>
      </w:r>
      <w:r w:rsidRPr="00757069">
        <w:rPr>
          <w:rFonts w:ascii="Arial" w:hAnsi="Arial" w:cs="Arial"/>
          <w:sz w:val="27"/>
          <w:szCs w:val="27"/>
        </w:rPr>
        <w:t>Ottawa, Canada</w:t>
      </w:r>
    </w:p>
    <w:p w14:paraId="34C9B882" w14:textId="77777777" w:rsidR="004075D5" w:rsidRPr="00757069" w:rsidRDefault="004075D5" w:rsidP="004075D5">
      <w:pPr>
        <w:rPr>
          <w:rFonts w:ascii="Arial" w:hAnsi="Arial" w:cs="Arial"/>
          <w:sz w:val="25"/>
          <w:szCs w:val="25"/>
        </w:rPr>
      </w:pPr>
      <w:r w:rsidRPr="00757069">
        <w:rPr>
          <w:rFonts w:ascii="Arial" w:hAnsi="Arial" w:cs="Arial"/>
          <w:noProof/>
          <w:sz w:val="25"/>
          <w:szCs w:val="25"/>
        </w:rPr>
        <mc:AlternateContent>
          <mc:Choice Requires="wps">
            <w:drawing>
              <wp:anchor distT="0" distB="0" distL="114300" distR="114300" simplePos="0" relativeHeight="251659264" behindDoc="0" locked="0" layoutInCell="1" allowOverlap="1" wp14:anchorId="0EFA2B2D" wp14:editId="2E5703F0">
                <wp:simplePos x="0" y="0"/>
                <wp:positionH relativeFrom="column">
                  <wp:posOffset>33494</wp:posOffset>
                </wp:positionH>
                <wp:positionV relativeFrom="paragraph">
                  <wp:posOffset>14661</wp:posOffset>
                </wp:positionV>
                <wp:extent cx="6701742" cy="0"/>
                <wp:effectExtent l="0" t="0" r="17145" b="12700"/>
                <wp:wrapNone/>
                <wp:docPr id="3" name="Straight Connector 3"/>
                <wp:cNvGraphicFramePr/>
                <a:graphic xmlns:a="http://schemas.openxmlformats.org/drawingml/2006/main">
                  <a:graphicData uri="http://schemas.microsoft.com/office/word/2010/wordprocessingShape">
                    <wps:wsp>
                      <wps:cNvCnPr/>
                      <wps:spPr>
                        <a:xfrm>
                          <a:off x="0" y="0"/>
                          <a:ext cx="67017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D54A08"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65pt,1.15pt" to="530.35pt,1.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" strokecolor="black [3200]" strokeweight=".5pt">
                <v:stroke joinstyle="miter"/>
              </v:line>
            </w:pict>
          </mc:Fallback>
        </mc:AlternateContent>
      </w:r>
    </w:p>
    <w:p w14:paraId="79002D62" w14:textId="77777777" w:rsidR="0074742C" w:rsidRDefault="0074742C" w:rsidP="004075D5">
      <w:pPr>
        <w:rPr>
          <w:rFonts w:ascii="Arial" w:hAnsi="Arial" w:cs="Arial"/>
          <w:b/>
          <w:bCs/>
          <w:sz w:val="27"/>
          <w:szCs w:val="27"/>
          <w:u w:val="single"/>
        </w:rPr>
      </w:pPr>
    </w:p>
    <w:p w14:paraId="39B81D7B" w14:textId="1E352CB0" w:rsidR="004075D5" w:rsidRPr="00757069" w:rsidRDefault="00583785" w:rsidP="004075D5">
      <w:pPr>
        <w:rPr>
          <w:rFonts w:ascii="Arial" w:hAnsi="Arial" w:cs="Arial"/>
          <w:b/>
          <w:bCs/>
          <w:sz w:val="27"/>
          <w:szCs w:val="27"/>
          <w:u w:val="single"/>
        </w:rPr>
      </w:pPr>
      <w:r w:rsidRPr="00757069">
        <w:rPr>
          <w:rFonts w:ascii="Arial" w:hAnsi="Arial" w:cs="Arial"/>
          <w:b/>
          <w:bCs/>
          <w:sz w:val="27"/>
          <w:szCs w:val="27"/>
          <w:u w:val="single"/>
        </w:rPr>
        <w:t>Summary</w:t>
      </w:r>
    </w:p>
    <w:p w14:paraId="674FD1BF" w14:textId="77777777" w:rsidR="004075D5" w:rsidRPr="00757069" w:rsidRDefault="004075D5" w:rsidP="004075D5">
      <w:pPr>
        <w:rPr>
          <w:rFonts w:ascii="Arial" w:hAnsi="Arial" w:cs="Arial"/>
          <w:sz w:val="25"/>
          <w:szCs w:val="25"/>
        </w:rPr>
      </w:pPr>
    </w:p>
    <w:p w14:paraId="2D6DCD34" w14:textId="71AD8949" w:rsidR="004075D5" w:rsidRPr="00757069" w:rsidRDefault="00583785" w:rsidP="004075D5">
      <w:pPr>
        <w:rPr>
          <w:rFonts w:ascii="Arial" w:hAnsi="Arial" w:cs="Arial"/>
          <w:sz w:val="25"/>
          <w:szCs w:val="25"/>
        </w:rPr>
      </w:pPr>
      <w:r w:rsidRPr="00583785">
        <w:rPr>
          <w:rFonts w:ascii="Arial" w:hAnsi="Arial" w:cs="Arial"/>
          <w:sz w:val="25"/>
          <w:szCs w:val="25"/>
        </w:rPr>
        <w:t>Strategic public-sector leader with a record of designing and delivering large-scale education, outreach, and engagement programs. Former Senior Manager with the National Health Service (NHS) and current Antiracism Specialist with the City of Ottawa, recognized for turning civic learning and inclusion goals into measurable, high-impact results</w:t>
      </w:r>
      <w:r w:rsidR="004075D5" w:rsidRPr="00757069">
        <w:rPr>
          <w:rFonts w:ascii="Arial" w:hAnsi="Arial" w:cs="Arial"/>
          <w:sz w:val="25"/>
          <w:szCs w:val="25"/>
        </w:rPr>
        <w:t>.</w:t>
      </w:r>
    </w:p>
    <w:p w14:paraId="68661EC7" w14:textId="77777777" w:rsidR="004075D5" w:rsidRPr="00757069" w:rsidRDefault="004075D5" w:rsidP="004075D5">
      <w:pPr>
        <w:rPr>
          <w:rFonts w:ascii="Arial" w:hAnsi="Arial" w:cs="Arial"/>
          <w:b/>
          <w:bCs/>
          <w:sz w:val="27"/>
          <w:szCs w:val="27"/>
          <w:u w:val="single"/>
        </w:rPr>
      </w:pPr>
    </w:p>
    <w:p w14:paraId="30B79ECC" w14:textId="3717E4B6" w:rsidR="004075D5" w:rsidRPr="00757069" w:rsidRDefault="00583785" w:rsidP="004075D5">
      <w:pPr>
        <w:rPr>
          <w:rFonts w:ascii="Arial" w:hAnsi="Arial" w:cs="Arial"/>
          <w:b/>
          <w:bCs/>
          <w:sz w:val="27"/>
          <w:szCs w:val="27"/>
          <w:u w:val="single"/>
        </w:rPr>
      </w:pPr>
      <w:r w:rsidRPr="00583785">
        <w:rPr>
          <w:rFonts w:ascii="Arial" w:hAnsi="Arial" w:cs="Arial"/>
          <w:b/>
          <w:bCs/>
          <w:sz w:val="27"/>
          <w:szCs w:val="27"/>
          <w:u w:val="single"/>
        </w:rPr>
        <w:t>Areas of Expertise</w:t>
      </w:r>
    </w:p>
    <w:p w14:paraId="0F53BE2C" w14:textId="77777777" w:rsidR="004075D5" w:rsidRPr="00757069" w:rsidRDefault="004075D5" w:rsidP="004075D5">
      <w:pPr>
        <w:pStyle w:val="ListParagraph"/>
        <w:rPr>
          <w:rFonts w:ascii="Arial" w:hAnsi="Arial" w:cs="Arial"/>
          <w:sz w:val="25"/>
          <w:szCs w:val="25"/>
        </w:rPr>
      </w:pPr>
    </w:p>
    <w:p w14:paraId="76095A0C" w14:textId="77777777" w:rsid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Public Education &amp; Engagement Strategy</w:t>
      </w:r>
    </w:p>
    <w:p w14:paraId="2087098B" w14:textId="77777777" w:rsid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Program Planning &amp; Evaluation</w:t>
      </w:r>
    </w:p>
    <w:p w14:paraId="6C62FA4A" w14:textId="6919DED9" w:rsidR="00DB6978" w:rsidRP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Visitor &amp; Client Experience</w:t>
      </w:r>
    </w:p>
    <w:p w14:paraId="393568F1" w14:textId="77777777" w:rsid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Cross-Sector Partnerships</w:t>
      </w:r>
    </w:p>
    <w:p w14:paraId="21BC6CA2" w14:textId="77777777" w:rsid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Learning Design &amp; Facilitation</w:t>
      </w:r>
    </w:p>
    <w:p w14:paraId="2C28D3F5" w14:textId="4C2E27DF" w:rsidR="00DB6978" w:rsidRP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Project &amp; Delivery Management</w:t>
      </w:r>
    </w:p>
    <w:p w14:paraId="24D4A322" w14:textId="77777777" w:rsid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Financial Oversight &amp; Performance Improvement</w:t>
      </w:r>
    </w:p>
    <w:p w14:paraId="3B7F5BF0" w14:textId="77777777" w:rsidR="00DB6978"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Stakeholder Communication</w:t>
      </w:r>
    </w:p>
    <w:p w14:paraId="4DC8696B" w14:textId="76E49D9C" w:rsidR="004075D5" w:rsidRPr="00757069" w:rsidRDefault="00DB6978" w:rsidP="00DB6978">
      <w:pPr>
        <w:rPr>
          <w:rFonts w:ascii="Arial" w:eastAsia="Times New Roman" w:hAnsi="Arial" w:cs="Arial"/>
          <w:sz w:val="25"/>
          <w:szCs w:val="25"/>
          <w:lang w:val="en-US"/>
        </w:rPr>
      </w:pPr>
      <w:r w:rsidRPr="00DB6978">
        <w:rPr>
          <w:rFonts w:ascii="Arial" w:eastAsia="Times New Roman" w:hAnsi="Arial" w:cs="Arial"/>
          <w:sz w:val="25"/>
          <w:szCs w:val="25"/>
          <w:lang w:val="en-US"/>
        </w:rPr>
        <w:t>Inclusive Leadership</w:t>
      </w:r>
    </w:p>
    <w:p w14:paraId="1C811BB8" w14:textId="77777777" w:rsidR="004075D5" w:rsidRPr="00757069" w:rsidRDefault="004075D5" w:rsidP="004075D5">
      <w:pPr>
        <w:rPr>
          <w:rFonts w:ascii="Arial" w:hAnsi="Arial" w:cs="Arial"/>
          <w:sz w:val="25"/>
          <w:szCs w:val="25"/>
        </w:rPr>
      </w:pPr>
    </w:p>
    <w:p w14:paraId="20112043" w14:textId="77777777" w:rsidR="004075D5" w:rsidRPr="00757069" w:rsidRDefault="004075D5" w:rsidP="004075D5">
      <w:pPr>
        <w:rPr>
          <w:rFonts w:ascii="Arial" w:hAnsi="Arial" w:cs="Arial"/>
          <w:sz w:val="25"/>
          <w:szCs w:val="25"/>
        </w:rPr>
      </w:pPr>
    </w:p>
    <w:p w14:paraId="4C0F6994" w14:textId="77777777" w:rsidR="004075D5" w:rsidRPr="00757069" w:rsidRDefault="004075D5" w:rsidP="004075D5">
      <w:pPr>
        <w:rPr>
          <w:rFonts w:ascii="Arial" w:hAnsi="Arial" w:cs="Arial"/>
          <w:b/>
          <w:bCs/>
          <w:sz w:val="27"/>
          <w:szCs w:val="27"/>
          <w:u w:val="single"/>
        </w:rPr>
      </w:pPr>
      <w:r w:rsidRPr="00757069">
        <w:rPr>
          <w:rFonts w:ascii="Arial" w:hAnsi="Arial" w:cs="Arial"/>
          <w:b/>
          <w:bCs/>
          <w:sz w:val="27"/>
          <w:szCs w:val="27"/>
          <w:u w:val="single"/>
        </w:rPr>
        <w:t>WORK EXPERIENCE</w:t>
      </w:r>
    </w:p>
    <w:p w14:paraId="6A958785" w14:textId="77777777" w:rsidR="00D45562" w:rsidRPr="00757069" w:rsidRDefault="00D45562" w:rsidP="00E476B7">
      <w:pPr>
        <w:rPr>
          <w:rFonts w:ascii="Arial" w:hAnsi="Arial" w:cs="Arial"/>
          <w:b/>
          <w:bCs/>
          <w:sz w:val="27"/>
          <w:szCs w:val="27"/>
        </w:rPr>
      </w:pPr>
    </w:p>
    <w:p w14:paraId="057CFAF2" w14:textId="2446DEED" w:rsidR="00D45562" w:rsidRPr="00757069" w:rsidRDefault="00D45562" w:rsidP="00D45562">
      <w:pPr>
        <w:jc w:val="center"/>
        <w:rPr>
          <w:rFonts w:ascii="Arial" w:hAnsi="Arial" w:cs="Arial"/>
          <w:sz w:val="27"/>
          <w:szCs w:val="27"/>
        </w:rPr>
      </w:pPr>
      <w:r w:rsidRPr="00D45562">
        <w:rPr>
          <w:rFonts w:ascii="Arial" w:hAnsi="Arial" w:cs="Arial"/>
          <w:b/>
          <w:bCs/>
          <w:sz w:val="27"/>
          <w:szCs w:val="27"/>
        </w:rPr>
        <w:t>City of Ottawa, Canada</w:t>
      </w:r>
      <w:r>
        <w:rPr>
          <w:rFonts w:ascii="Arial" w:hAnsi="Arial" w:cs="Arial"/>
          <w:b/>
          <w:bCs/>
          <w:sz w:val="27"/>
          <w:szCs w:val="27"/>
        </w:rPr>
        <w:t>.</w:t>
      </w:r>
    </w:p>
    <w:p w14:paraId="26B3D288" w14:textId="1FA9CB45" w:rsidR="00D45562" w:rsidRPr="00757069" w:rsidRDefault="00D45562" w:rsidP="00D45562">
      <w:pPr>
        <w:jc w:val="center"/>
        <w:rPr>
          <w:rFonts w:ascii="Arial" w:hAnsi="Arial" w:cs="Arial"/>
          <w:i/>
          <w:iCs/>
          <w:sz w:val="23"/>
          <w:szCs w:val="23"/>
        </w:rPr>
      </w:pPr>
      <w:r w:rsidRPr="00757069">
        <w:rPr>
          <w:rFonts w:ascii="Arial" w:hAnsi="Arial" w:cs="Arial"/>
          <w:i/>
          <w:iCs/>
          <w:sz w:val="23"/>
          <w:szCs w:val="23"/>
        </w:rPr>
        <w:t>(</w:t>
      </w:r>
      <w:r w:rsidR="00160BA7">
        <w:rPr>
          <w:rFonts w:ascii="Arial" w:hAnsi="Arial" w:cs="Arial"/>
          <w:i/>
          <w:iCs/>
          <w:sz w:val="23"/>
          <w:szCs w:val="23"/>
        </w:rPr>
        <w:t xml:space="preserve">Municipal Government of the </w:t>
      </w:r>
      <w:r w:rsidR="00160BA7" w:rsidRPr="00160BA7">
        <w:rPr>
          <w:rFonts w:ascii="Arial" w:hAnsi="Arial" w:cs="Arial"/>
          <w:i/>
          <w:iCs/>
          <w:sz w:val="23"/>
          <w:szCs w:val="23"/>
        </w:rPr>
        <w:t>capital of Canada</w:t>
      </w:r>
      <w:r w:rsidRPr="00757069">
        <w:rPr>
          <w:rFonts w:ascii="Arial" w:hAnsi="Arial" w:cs="Arial"/>
          <w:i/>
          <w:iCs/>
          <w:sz w:val="23"/>
          <w:szCs w:val="23"/>
        </w:rPr>
        <w:t>)</w:t>
      </w:r>
    </w:p>
    <w:p w14:paraId="5BA08339" w14:textId="77777777" w:rsidR="00D45562" w:rsidRPr="00757069" w:rsidRDefault="00D45562" w:rsidP="00D45562">
      <w:pPr>
        <w:rPr>
          <w:rFonts w:ascii="Arial" w:hAnsi="Arial" w:cs="Arial"/>
          <w:b/>
          <w:bCs/>
          <w:sz w:val="26"/>
          <w:szCs w:val="26"/>
        </w:rPr>
      </w:pPr>
    </w:p>
    <w:p w14:paraId="37D6F70D" w14:textId="0172D638" w:rsidR="00D45562" w:rsidRPr="00757069" w:rsidRDefault="00D45562" w:rsidP="00D45562">
      <w:pPr>
        <w:rPr>
          <w:rFonts w:ascii="Arial" w:hAnsi="Arial" w:cs="Arial"/>
          <w:b/>
          <w:bCs/>
          <w:sz w:val="26"/>
          <w:szCs w:val="26"/>
        </w:rPr>
      </w:pPr>
      <w:r w:rsidRPr="00D45562">
        <w:rPr>
          <w:rFonts w:ascii="Arial" w:hAnsi="Arial" w:cs="Arial"/>
          <w:b/>
          <w:bCs/>
          <w:sz w:val="25"/>
          <w:szCs w:val="25"/>
        </w:rPr>
        <w:t>Antiracism Specialist</w:t>
      </w:r>
      <w:r w:rsidRPr="00757069">
        <w:rPr>
          <w:rFonts w:ascii="Arial" w:hAnsi="Arial" w:cs="Arial"/>
          <w:sz w:val="25"/>
          <w:szCs w:val="25"/>
        </w:rPr>
        <w:tab/>
      </w:r>
      <w:r w:rsidRPr="00757069">
        <w:rPr>
          <w:rFonts w:ascii="Arial" w:hAnsi="Arial" w:cs="Arial"/>
          <w:sz w:val="25"/>
          <w:szCs w:val="25"/>
        </w:rPr>
        <w:tab/>
      </w:r>
      <w:r w:rsidRPr="00757069">
        <w:rPr>
          <w:rFonts w:ascii="Arial" w:hAnsi="Arial" w:cs="Arial"/>
          <w:sz w:val="25"/>
          <w:szCs w:val="25"/>
        </w:rPr>
        <w:tab/>
      </w:r>
      <w:r>
        <w:rPr>
          <w:rFonts w:ascii="Arial" w:hAnsi="Arial" w:cs="Arial"/>
          <w:sz w:val="25"/>
          <w:szCs w:val="25"/>
        </w:rPr>
        <w:tab/>
      </w:r>
      <w:r>
        <w:rPr>
          <w:rFonts w:ascii="Arial" w:hAnsi="Arial" w:cs="Arial"/>
          <w:sz w:val="25"/>
          <w:szCs w:val="25"/>
        </w:rPr>
        <w:tab/>
      </w:r>
      <w:r>
        <w:rPr>
          <w:rFonts w:ascii="Arial" w:hAnsi="Arial" w:cs="Arial"/>
          <w:sz w:val="25"/>
          <w:szCs w:val="25"/>
        </w:rPr>
        <w:tab/>
      </w:r>
      <w:r>
        <w:rPr>
          <w:rFonts w:ascii="Arial" w:hAnsi="Arial" w:cs="Arial"/>
          <w:sz w:val="25"/>
          <w:szCs w:val="25"/>
        </w:rPr>
        <w:tab/>
      </w:r>
      <w:r w:rsidRPr="00757069">
        <w:rPr>
          <w:rFonts w:ascii="Arial" w:hAnsi="Arial" w:cs="Arial"/>
          <w:sz w:val="25"/>
          <w:szCs w:val="25"/>
        </w:rPr>
        <w:tab/>
      </w:r>
      <w:r>
        <w:rPr>
          <w:rFonts w:ascii="Arial" w:hAnsi="Arial" w:cs="Arial"/>
          <w:sz w:val="25"/>
          <w:szCs w:val="25"/>
        </w:rPr>
        <w:t>Jan</w:t>
      </w:r>
      <w:r w:rsidRPr="00757069">
        <w:rPr>
          <w:rFonts w:ascii="Arial" w:hAnsi="Arial" w:cs="Arial"/>
          <w:sz w:val="25"/>
          <w:szCs w:val="25"/>
        </w:rPr>
        <w:t xml:space="preserve"> 202</w:t>
      </w:r>
      <w:r>
        <w:rPr>
          <w:rFonts w:ascii="Arial" w:hAnsi="Arial" w:cs="Arial"/>
          <w:sz w:val="25"/>
          <w:szCs w:val="25"/>
        </w:rPr>
        <w:t>4</w:t>
      </w:r>
      <w:r w:rsidRPr="00757069">
        <w:rPr>
          <w:rFonts w:ascii="Arial" w:hAnsi="Arial" w:cs="Arial"/>
          <w:sz w:val="25"/>
          <w:szCs w:val="25"/>
        </w:rPr>
        <w:t xml:space="preserve"> – </w:t>
      </w:r>
      <w:r>
        <w:rPr>
          <w:rFonts w:ascii="Arial" w:hAnsi="Arial" w:cs="Arial"/>
          <w:sz w:val="25"/>
          <w:szCs w:val="25"/>
        </w:rPr>
        <w:t>Present</w:t>
      </w:r>
    </w:p>
    <w:p w14:paraId="4CD0834A" w14:textId="77777777" w:rsidR="00D45562" w:rsidRPr="00757069" w:rsidRDefault="00D45562" w:rsidP="00D45562">
      <w:pPr>
        <w:rPr>
          <w:rFonts w:ascii="Arial" w:eastAsia="Times New Roman" w:hAnsi="Arial" w:cs="Arial"/>
          <w:sz w:val="25"/>
          <w:szCs w:val="25"/>
          <w:lang w:val="en-US"/>
        </w:rPr>
      </w:pPr>
    </w:p>
    <w:p w14:paraId="5977A61F" w14:textId="2D51882B" w:rsidR="009D5D19" w:rsidRPr="009D5D19" w:rsidRDefault="009D5D19" w:rsidP="009D5D19">
      <w:pPr>
        <w:rPr>
          <w:rFonts w:ascii="Arial" w:hAnsi="Arial" w:cs="Arial"/>
          <w:sz w:val="25"/>
          <w:szCs w:val="25"/>
        </w:rPr>
      </w:pPr>
      <w:r w:rsidRPr="009D5D19">
        <w:rPr>
          <w:rFonts w:ascii="Arial" w:hAnsi="Arial" w:cs="Arial"/>
          <w:sz w:val="25"/>
          <w:szCs w:val="25"/>
        </w:rPr>
        <w:t>Lead city-wide public education and engagement initiatives for 17</w:t>
      </w:r>
      <w:r>
        <w:rPr>
          <w:rFonts w:ascii="Arial" w:hAnsi="Arial" w:cs="Arial"/>
          <w:sz w:val="25"/>
          <w:szCs w:val="25"/>
        </w:rPr>
        <w:t>,</w:t>
      </w:r>
      <w:r w:rsidRPr="009D5D19">
        <w:rPr>
          <w:rFonts w:ascii="Arial" w:hAnsi="Arial" w:cs="Arial"/>
          <w:sz w:val="25"/>
          <w:szCs w:val="25"/>
        </w:rPr>
        <w:t>000 staff across nine departments. Develop and deliver inclusive learning programs that enhance civic literacy and community connection.</w:t>
      </w:r>
    </w:p>
    <w:p w14:paraId="5E2CCB87" w14:textId="77777777" w:rsidR="009D5D19" w:rsidRPr="009D5D19" w:rsidRDefault="009D5D19" w:rsidP="009D5D19">
      <w:pPr>
        <w:rPr>
          <w:rFonts w:ascii="Arial" w:hAnsi="Arial" w:cs="Arial"/>
          <w:sz w:val="25"/>
          <w:szCs w:val="25"/>
        </w:rPr>
      </w:pPr>
    </w:p>
    <w:p w14:paraId="570D1895" w14:textId="322E9E74" w:rsidR="009D5D19" w:rsidRPr="009D5D19" w:rsidRDefault="009D5D19" w:rsidP="009D5D19">
      <w:pPr>
        <w:pStyle w:val="ListParagraph"/>
        <w:numPr>
          <w:ilvl w:val="0"/>
          <w:numId w:val="1"/>
        </w:numPr>
        <w:rPr>
          <w:rFonts w:ascii="Arial" w:hAnsi="Arial" w:cs="Arial"/>
          <w:sz w:val="25"/>
          <w:szCs w:val="25"/>
        </w:rPr>
      </w:pPr>
      <w:r w:rsidRPr="009D5D19">
        <w:rPr>
          <w:rFonts w:ascii="Arial" w:hAnsi="Arial" w:cs="Arial"/>
          <w:sz w:val="25"/>
          <w:szCs w:val="25"/>
        </w:rPr>
        <w:t xml:space="preserve">Directed the Ottawa Youth Financial Literacy Program, engaging over </w:t>
      </w:r>
      <w:r>
        <w:rPr>
          <w:rFonts w:ascii="Arial" w:hAnsi="Arial" w:cs="Arial"/>
          <w:sz w:val="25"/>
          <w:szCs w:val="25"/>
        </w:rPr>
        <w:t>2,</w:t>
      </w:r>
      <w:r w:rsidRPr="009D5D19">
        <w:rPr>
          <w:rFonts w:ascii="Arial" w:hAnsi="Arial" w:cs="Arial"/>
          <w:sz w:val="25"/>
          <w:szCs w:val="25"/>
        </w:rPr>
        <w:t xml:space="preserve">000 young people across all wards and increasing youth civic participation </w:t>
      </w:r>
      <w:r>
        <w:rPr>
          <w:rFonts w:ascii="Arial" w:hAnsi="Arial" w:cs="Arial"/>
          <w:sz w:val="25"/>
          <w:szCs w:val="25"/>
        </w:rPr>
        <w:t>significantly.</w:t>
      </w:r>
    </w:p>
    <w:p w14:paraId="1E7B8C2E" w14:textId="5CF80066" w:rsidR="009D5D19" w:rsidRPr="009D5D19" w:rsidRDefault="009D5D19" w:rsidP="009D5D19">
      <w:pPr>
        <w:pStyle w:val="ListParagraph"/>
        <w:numPr>
          <w:ilvl w:val="0"/>
          <w:numId w:val="1"/>
        </w:numPr>
        <w:rPr>
          <w:rFonts w:ascii="Arial" w:hAnsi="Arial" w:cs="Arial"/>
          <w:sz w:val="25"/>
          <w:szCs w:val="25"/>
        </w:rPr>
      </w:pPr>
      <w:r w:rsidRPr="009D5D19">
        <w:rPr>
          <w:rFonts w:ascii="Arial" w:hAnsi="Arial" w:cs="Arial"/>
          <w:sz w:val="25"/>
          <w:szCs w:val="25"/>
        </w:rPr>
        <w:t>Led the Anti-Racism Workshop and Conversation Series</w:t>
      </w:r>
      <w:r w:rsidR="00BF2A78">
        <w:rPr>
          <w:rFonts w:ascii="Arial" w:hAnsi="Arial" w:cs="Arial"/>
          <w:sz w:val="25"/>
          <w:szCs w:val="25"/>
        </w:rPr>
        <w:t xml:space="preserve"> for City </w:t>
      </w:r>
      <w:r w:rsidRPr="009D5D19">
        <w:rPr>
          <w:rFonts w:ascii="Arial" w:hAnsi="Arial" w:cs="Arial"/>
          <w:sz w:val="25"/>
          <w:szCs w:val="25"/>
        </w:rPr>
        <w:t>staff and earn</w:t>
      </w:r>
      <w:r w:rsidR="00BF2A78">
        <w:rPr>
          <w:rFonts w:ascii="Arial" w:hAnsi="Arial" w:cs="Arial"/>
          <w:sz w:val="25"/>
          <w:szCs w:val="25"/>
        </w:rPr>
        <w:t>ed</w:t>
      </w:r>
      <w:r w:rsidRPr="009D5D19">
        <w:rPr>
          <w:rFonts w:ascii="Arial" w:hAnsi="Arial" w:cs="Arial"/>
          <w:sz w:val="25"/>
          <w:szCs w:val="25"/>
        </w:rPr>
        <w:t xml:space="preserve"> the City’s Highest Service Award for advancing workplace learning and inclusion.</w:t>
      </w:r>
    </w:p>
    <w:p w14:paraId="17F620A5" w14:textId="57E83BAB" w:rsidR="00D45562" w:rsidRPr="009D5D19" w:rsidRDefault="009D5D19" w:rsidP="00D45562">
      <w:pPr>
        <w:pStyle w:val="ListParagraph"/>
        <w:numPr>
          <w:ilvl w:val="0"/>
          <w:numId w:val="1"/>
        </w:numPr>
        <w:rPr>
          <w:rFonts w:ascii="Arial" w:hAnsi="Arial" w:cs="Arial"/>
          <w:sz w:val="25"/>
          <w:szCs w:val="25"/>
        </w:rPr>
      </w:pPr>
      <w:r w:rsidRPr="009D5D19">
        <w:rPr>
          <w:rFonts w:ascii="Arial" w:hAnsi="Arial" w:cs="Arial"/>
          <w:sz w:val="25"/>
          <w:szCs w:val="25"/>
        </w:rPr>
        <w:t>Produced and managed the City-wide Black History Month Engagement Series, improving participation by 43% and strengthening partnerships with 12 community groups.</w:t>
      </w:r>
    </w:p>
    <w:p w14:paraId="6C6F0BC8" w14:textId="77777777" w:rsidR="00D45562" w:rsidRPr="00757069" w:rsidRDefault="00D45562" w:rsidP="009D5D19">
      <w:pPr>
        <w:rPr>
          <w:rFonts w:ascii="Arial" w:hAnsi="Arial" w:cs="Arial"/>
          <w:b/>
          <w:bCs/>
          <w:sz w:val="27"/>
          <w:szCs w:val="27"/>
        </w:rPr>
      </w:pPr>
    </w:p>
    <w:p w14:paraId="7B23E652" w14:textId="4EFF3264" w:rsidR="00D45562" w:rsidRPr="00757069" w:rsidRDefault="00D45562" w:rsidP="00D45562">
      <w:pPr>
        <w:jc w:val="center"/>
        <w:rPr>
          <w:rFonts w:ascii="Arial" w:hAnsi="Arial" w:cs="Arial"/>
          <w:sz w:val="27"/>
          <w:szCs w:val="27"/>
        </w:rPr>
      </w:pPr>
      <w:r w:rsidRPr="00757069">
        <w:rPr>
          <w:rFonts w:ascii="Arial" w:hAnsi="Arial" w:cs="Arial"/>
          <w:b/>
          <w:bCs/>
          <w:sz w:val="27"/>
          <w:szCs w:val="27"/>
        </w:rPr>
        <w:t xml:space="preserve">National Health Service (NHS), </w:t>
      </w:r>
      <w:r w:rsidR="00BF2A78" w:rsidRPr="00BF2A78">
        <w:rPr>
          <w:rFonts w:ascii="Arial" w:hAnsi="Arial" w:cs="Arial"/>
          <w:sz w:val="27"/>
          <w:szCs w:val="27"/>
        </w:rPr>
        <w:t>Bath</w:t>
      </w:r>
      <w:r w:rsidR="00BF2A78">
        <w:rPr>
          <w:rFonts w:ascii="Arial" w:hAnsi="Arial" w:cs="Arial"/>
          <w:sz w:val="27"/>
          <w:szCs w:val="27"/>
        </w:rPr>
        <w:t xml:space="preserve"> &amp; Croydon</w:t>
      </w:r>
      <w:r w:rsidR="00BF2A78" w:rsidRPr="00BF2A78">
        <w:rPr>
          <w:rFonts w:ascii="Arial" w:hAnsi="Arial" w:cs="Arial"/>
          <w:sz w:val="27"/>
          <w:szCs w:val="27"/>
        </w:rPr>
        <w:t xml:space="preserve">, </w:t>
      </w:r>
      <w:r w:rsidRPr="00BF2A78">
        <w:rPr>
          <w:rFonts w:ascii="Arial" w:hAnsi="Arial" w:cs="Arial"/>
          <w:sz w:val="27"/>
          <w:szCs w:val="27"/>
        </w:rPr>
        <w:t>England</w:t>
      </w:r>
    </w:p>
    <w:p w14:paraId="2B47E2EF" w14:textId="2A37108B" w:rsidR="00D45562" w:rsidRPr="00757069" w:rsidRDefault="00D45562" w:rsidP="00D45562">
      <w:pPr>
        <w:jc w:val="center"/>
        <w:rPr>
          <w:rFonts w:ascii="Arial" w:hAnsi="Arial" w:cs="Arial"/>
          <w:i/>
          <w:iCs/>
          <w:sz w:val="23"/>
          <w:szCs w:val="23"/>
        </w:rPr>
      </w:pPr>
      <w:r w:rsidRPr="00757069">
        <w:rPr>
          <w:rFonts w:ascii="Arial" w:hAnsi="Arial" w:cs="Arial"/>
          <w:i/>
          <w:iCs/>
          <w:sz w:val="23"/>
          <w:szCs w:val="23"/>
        </w:rPr>
        <w:t>(NHS Trust, providing health care for all UK citizens and residents)</w:t>
      </w:r>
    </w:p>
    <w:p w14:paraId="7FD9AA23" w14:textId="77777777" w:rsidR="00D45562" w:rsidRPr="00757069" w:rsidRDefault="00D45562" w:rsidP="00D45562">
      <w:pPr>
        <w:rPr>
          <w:rFonts w:ascii="Arial" w:hAnsi="Arial" w:cs="Arial"/>
          <w:b/>
          <w:bCs/>
          <w:sz w:val="26"/>
          <w:szCs w:val="26"/>
        </w:rPr>
      </w:pPr>
    </w:p>
    <w:p w14:paraId="6AAC5479" w14:textId="0D6E90D2" w:rsidR="00BF2A78" w:rsidRPr="00757069" w:rsidRDefault="00BF2A78" w:rsidP="00BF2A78">
      <w:pPr>
        <w:rPr>
          <w:rFonts w:ascii="Arial" w:hAnsi="Arial" w:cs="Arial"/>
          <w:b/>
          <w:bCs/>
          <w:sz w:val="26"/>
          <w:szCs w:val="26"/>
        </w:rPr>
      </w:pPr>
      <w:r w:rsidRPr="00BF2A78">
        <w:rPr>
          <w:rFonts w:ascii="Arial" w:hAnsi="Arial" w:cs="Arial"/>
          <w:b/>
          <w:bCs/>
          <w:sz w:val="26"/>
          <w:szCs w:val="26"/>
        </w:rPr>
        <w:t>Operational Improvement Manager</w:t>
      </w:r>
      <w:r>
        <w:rPr>
          <w:rFonts w:ascii="Arial" w:hAnsi="Arial" w:cs="Arial"/>
          <w:b/>
          <w:bCs/>
          <w:sz w:val="26"/>
          <w:szCs w:val="26"/>
        </w:rPr>
        <w:tab/>
      </w:r>
      <w:r>
        <w:rPr>
          <w:rFonts w:ascii="Arial" w:hAnsi="Arial" w:cs="Arial"/>
          <w:b/>
          <w:bCs/>
          <w:sz w:val="26"/>
          <w:szCs w:val="26"/>
        </w:rPr>
        <w:tab/>
      </w:r>
      <w:r>
        <w:rPr>
          <w:rFonts w:ascii="Arial" w:hAnsi="Arial" w:cs="Arial"/>
          <w:b/>
          <w:bCs/>
          <w:sz w:val="26"/>
          <w:szCs w:val="26"/>
        </w:rPr>
        <w:tab/>
      </w:r>
      <w:r>
        <w:rPr>
          <w:rFonts w:ascii="Arial" w:hAnsi="Arial" w:cs="Arial"/>
          <w:b/>
          <w:bCs/>
          <w:sz w:val="26"/>
          <w:szCs w:val="26"/>
        </w:rPr>
        <w:tab/>
      </w:r>
      <w:r w:rsidRPr="00757069">
        <w:rPr>
          <w:rFonts w:ascii="Arial" w:hAnsi="Arial" w:cs="Arial"/>
          <w:sz w:val="25"/>
          <w:szCs w:val="25"/>
        </w:rPr>
        <w:tab/>
      </w:r>
      <w:r w:rsidRPr="00757069">
        <w:rPr>
          <w:rFonts w:ascii="Arial" w:hAnsi="Arial" w:cs="Arial"/>
          <w:sz w:val="25"/>
          <w:szCs w:val="25"/>
        </w:rPr>
        <w:tab/>
      </w:r>
      <w:r>
        <w:rPr>
          <w:rFonts w:ascii="Arial" w:hAnsi="Arial" w:cs="Arial"/>
          <w:sz w:val="25"/>
          <w:szCs w:val="25"/>
        </w:rPr>
        <w:t>Dec</w:t>
      </w:r>
      <w:r w:rsidRPr="00757069">
        <w:rPr>
          <w:rFonts w:ascii="Arial" w:hAnsi="Arial" w:cs="Arial"/>
          <w:sz w:val="25"/>
          <w:szCs w:val="25"/>
        </w:rPr>
        <w:t xml:space="preserve"> 202</w:t>
      </w:r>
      <w:r>
        <w:rPr>
          <w:rFonts w:ascii="Arial" w:hAnsi="Arial" w:cs="Arial"/>
          <w:sz w:val="25"/>
          <w:szCs w:val="25"/>
        </w:rPr>
        <w:t>3</w:t>
      </w:r>
      <w:r w:rsidRPr="00757069">
        <w:rPr>
          <w:rFonts w:ascii="Arial" w:hAnsi="Arial" w:cs="Arial"/>
          <w:sz w:val="25"/>
          <w:szCs w:val="25"/>
        </w:rPr>
        <w:t xml:space="preserve"> – </w:t>
      </w:r>
      <w:r>
        <w:rPr>
          <w:rFonts w:ascii="Arial" w:hAnsi="Arial" w:cs="Arial"/>
          <w:sz w:val="25"/>
          <w:szCs w:val="25"/>
        </w:rPr>
        <w:t>Jun</w:t>
      </w:r>
      <w:r w:rsidRPr="00757069">
        <w:rPr>
          <w:rFonts w:ascii="Arial" w:hAnsi="Arial" w:cs="Arial"/>
          <w:sz w:val="25"/>
          <w:szCs w:val="25"/>
        </w:rPr>
        <w:t xml:space="preserve"> 202</w:t>
      </w:r>
      <w:r>
        <w:rPr>
          <w:rFonts w:ascii="Arial" w:hAnsi="Arial" w:cs="Arial"/>
          <w:sz w:val="25"/>
          <w:szCs w:val="25"/>
        </w:rPr>
        <w:t>4</w:t>
      </w:r>
    </w:p>
    <w:p w14:paraId="7031A269" w14:textId="39C8B0CB" w:rsidR="00BF2A78" w:rsidRPr="00757069" w:rsidRDefault="00BF2A78" w:rsidP="00BF2A78">
      <w:pPr>
        <w:rPr>
          <w:rFonts w:ascii="Arial" w:hAnsi="Arial" w:cs="Arial"/>
          <w:b/>
          <w:bCs/>
          <w:sz w:val="26"/>
          <w:szCs w:val="26"/>
        </w:rPr>
      </w:pPr>
      <w:r w:rsidRPr="00757069">
        <w:rPr>
          <w:rFonts w:ascii="Arial" w:hAnsi="Arial" w:cs="Arial"/>
          <w:b/>
          <w:bCs/>
          <w:sz w:val="26"/>
          <w:szCs w:val="26"/>
        </w:rPr>
        <w:t>Workstreams Lead</w:t>
      </w:r>
      <w:r w:rsidRPr="00757069">
        <w:rPr>
          <w:rFonts w:ascii="Arial" w:hAnsi="Arial" w:cs="Arial"/>
          <w:sz w:val="25"/>
          <w:szCs w:val="25"/>
        </w:rPr>
        <w:tab/>
      </w:r>
      <w:r>
        <w:rPr>
          <w:rFonts w:ascii="Arial" w:hAnsi="Arial" w:cs="Arial"/>
          <w:sz w:val="25"/>
          <w:szCs w:val="25"/>
        </w:rPr>
        <w:tab/>
      </w:r>
      <w:r>
        <w:rPr>
          <w:rFonts w:ascii="Arial" w:hAnsi="Arial" w:cs="Arial"/>
          <w:sz w:val="25"/>
          <w:szCs w:val="25"/>
        </w:rPr>
        <w:tab/>
      </w:r>
      <w:r>
        <w:rPr>
          <w:rFonts w:ascii="Arial" w:hAnsi="Arial" w:cs="Arial"/>
          <w:sz w:val="25"/>
          <w:szCs w:val="25"/>
        </w:rPr>
        <w:tab/>
      </w:r>
      <w:r>
        <w:rPr>
          <w:rFonts w:ascii="Arial" w:hAnsi="Arial" w:cs="Arial"/>
          <w:sz w:val="25"/>
          <w:szCs w:val="25"/>
        </w:rPr>
        <w:tab/>
      </w:r>
      <w:r>
        <w:rPr>
          <w:rFonts w:ascii="Arial" w:hAnsi="Arial" w:cs="Arial"/>
          <w:sz w:val="25"/>
          <w:szCs w:val="25"/>
        </w:rPr>
        <w:tab/>
      </w:r>
      <w:r>
        <w:rPr>
          <w:rFonts w:ascii="Arial" w:hAnsi="Arial" w:cs="Arial"/>
          <w:sz w:val="25"/>
          <w:szCs w:val="25"/>
        </w:rPr>
        <w:tab/>
      </w:r>
      <w:r w:rsidRPr="00757069">
        <w:rPr>
          <w:rFonts w:ascii="Arial" w:hAnsi="Arial" w:cs="Arial"/>
          <w:sz w:val="25"/>
          <w:szCs w:val="25"/>
        </w:rPr>
        <w:tab/>
      </w:r>
      <w:r>
        <w:rPr>
          <w:rFonts w:ascii="Arial" w:hAnsi="Arial" w:cs="Arial"/>
          <w:sz w:val="25"/>
          <w:szCs w:val="25"/>
        </w:rPr>
        <w:t>Nov</w:t>
      </w:r>
      <w:r w:rsidRPr="00757069">
        <w:rPr>
          <w:rFonts w:ascii="Arial" w:hAnsi="Arial" w:cs="Arial"/>
          <w:sz w:val="25"/>
          <w:szCs w:val="25"/>
        </w:rPr>
        <w:t xml:space="preserve"> 202</w:t>
      </w:r>
      <w:r>
        <w:rPr>
          <w:rFonts w:ascii="Arial" w:hAnsi="Arial" w:cs="Arial"/>
          <w:sz w:val="25"/>
          <w:szCs w:val="25"/>
        </w:rPr>
        <w:t>2</w:t>
      </w:r>
      <w:r w:rsidRPr="00757069">
        <w:rPr>
          <w:rFonts w:ascii="Arial" w:hAnsi="Arial" w:cs="Arial"/>
          <w:sz w:val="25"/>
          <w:szCs w:val="25"/>
        </w:rPr>
        <w:t xml:space="preserve"> – </w:t>
      </w:r>
      <w:r>
        <w:rPr>
          <w:rFonts w:ascii="Arial" w:hAnsi="Arial" w:cs="Arial"/>
          <w:sz w:val="25"/>
          <w:szCs w:val="25"/>
        </w:rPr>
        <w:t>May</w:t>
      </w:r>
      <w:r w:rsidRPr="00757069">
        <w:rPr>
          <w:rFonts w:ascii="Arial" w:hAnsi="Arial" w:cs="Arial"/>
          <w:sz w:val="25"/>
          <w:szCs w:val="25"/>
        </w:rPr>
        <w:t xml:space="preserve"> 202</w:t>
      </w:r>
      <w:r>
        <w:rPr>
          <w:rFonts w:ascii="Arial" w:hAnsi="Arial" w:cs="Arial"/>
          <w:sz w:val="25"/>
          <w:szCs w:val="25"/>
        </w:rPr>
        <w:t>3</w:t>
      </w:r>
    </w:p>
    <w:p w14:paraId="0D790B0F" w14:textId="77777777" w:rsidR="00D45562" w:rsidRPr="00757069" w:rsidRDefault="00D45562" w:rsidP="00D45562">
      <w:pPr>
        <w:rPr>
          <w:rFonts w:ascii="Arial" w:eastAsia="Times New Roman" w:hAnsi="Arial" w:cs="Arial"/>
          <w:sz w:val="25"/>
          <w:szCs w:val="25"/>
          <w:lang w:val="en-US"/>
        </w:rPr>
      </w:pPr>
    </w:p>
    <w:p w14:paraId="619F96E3" w14:textId="2514D32D" w:rsidR="00F41670" w:rsidRPr="00BF2A78" w:rsidRDefault="009C07DD" w:rsidP="00BF2A78">
      <w:pPr>
        <w:rPr>
          <w:rFonts w:ascii="Arial" w:hAnsi="Arial" w:cs="Arial"/>
          <w:sz w:val="25"/>
          <w:szCs w:val="25"/>
        </w:rPr>
      </w:pPr>
      <w:r w:rsidRPr="009C07DD">
        <w:rPr>
          <w:rFonts w:ascii="Arial" w:hAnsi="Arial" w:cs="Arial"/>
          <w:sz w:val="25"/>
          <w:szCs w:val="25"/>
        </w:rPr>
        <w:t>Provided strategic leadership across multiple hospital trusts within the National Health Service (NHS), focusing on operational improvement, educational program delivery, and public engagement. Oversaw the planning, implementation, and evaluation of multi-site initiatives that strengthened service accessibility, staff capability, and community trust</w:t>
      </w:r>
      <w:r w:rsidR="00F41670" w:rsidRPr="00F41670">
        <w:rPr>
          <w:rFonts w:ascii="Arial" w:hAnsi="Arial" w:cs="Arial"/>
          <w:sz w:val="25"/>
          <w:szCs w:val="25"/>
        </w:rPr>
        <w:t>.</w:t>
      </w:r>
    </w:p>
    <w:p w14:paraId="5C229355" w14:textId="77777777" w:rsidR="00BF2A78" w:rsidRPr="00BF2A78" w:rsidRDefault="00BF2A78" w:rsidP="00BF2A78">
      <w:pPr>
        <w:rPr>
          <w:rFonts w:ascii="Arial" w:hAnsi="Arial" w:cs="Arial"/>
          <w:sz w:val="25"/>
          <w:szCs w:val="25"/>
        </w:rPr>
      </w:pPr>
    </w:p>
    <w:p w14:paraId="4D6ED7FD" w14:textId="58349C73" w:rsidR="009C07DD" w:rsidRPr="009C07DD" w:rsidRDefault="009C07DD" w:rsidP="009C07DD">
      <w:pPr>
        <w:pStyle w:val="ListParagraph"/>
        <w:numPr>
          <w:ilvl w:val="0"/>
          <w:numId w:val="2"/>
        </w:numPr>
        <w:rPr>
          <w:rFonts w:ascii="Arial" w:hAnsi="Arial" w:cs="Arial"/>
          <w:sz w:val="25"/>
          <w:szCs w:val="25"/>
        </w:rPr>
      </w:pPr>
      <w:r w:rsidRPr="009C07DD">
        <w:rPr>
          <w:rFonts w:ascii="Arial" w:hAnsi="Arial" w:cs="Arial"/>
          <w:sz w:val="25"/>
          <w:szCs w:val="25"/>
        </w:rPr>
        <w:t>Designed and implemented a hospital-wide improvement and learning strategy that integrated staff education, patient communication, and service optimization</w:t>
      </w:r>
      <w:proofErr w:type="gramStart"/>
      <w:r w:rsidRPr="009C07DD">
        <w:rPr>
          <w:rFonts w:ascii="Arial" w:hAnsi="Arial" w:cs="Arial"/>
          <w:sz w:val="25"/>
          <w:szCs w:val="25"/>
        </w:rPr>
        <w:t xml:space="preserve">. </w:t>
      </w:r>
      <w:proofErr w:type="gramEnd"/>
      <w:r w:rsidRPr="009C07DD">
        <w:rPr>
          <w:rFonts w:ascii="Arial" w:hAnsi="Arial" w:cs="Arial"/>
          <w:sz w:val="25"/>
          <w:szCs w:val="25"/>
        </w:rPr>
        <w:t>This reduced procedural delays by 14%, improved patient satisfaction scores, and achieved annual savings of $1.7 million.</w:t>
      </w:r>
    </w:p>
    <w:p w14:paraId="10D24BF7" w14:textId="2A105EEC" w:rsidR="009C07DD" w:rsidRPr="009C07DD" w:rsidRDefault="009C07DD" w:rsidP="009C07DD">
      <w:pPr>
        <w:pStyle w:val="ListParagraph"/>
        <w:numPr>
          <w:ilvl w:val="0"/>
          <w:numId w:val="2"/>
        </w:numPr>
        <w:rPr>
          <w:rFonts w:ascii="Arial" w:hAnsi="Arial" w:cs="Arial"/>
          <w:sz w:val="25"/>
          <w:szCs w:val="25"/>
        </w:rPr>
      </w:pPr>
      <w:r w:rsidRPr="009C07DD">
        <w:rPr>
          <w:rFonts w:ascii="Arial" w:hAnsi="Arial" w:cs="Arial"/>
          <w:sz w:val="25"/>
          <w:szCs w:val="25"/>
        </w:rPr>
        <w:t>Led multidisciplinary project teams across Bath and Croydon NHS trusts, improving digital communication systems and educational delivery methods that reached more than 250</w:t>
      </w:r>
      <w:r w:rsidR="00E476B7">
        <w:rPr>
          <w:rFonts w:ascii="Arial" w:hAnsi="Arial" w:cs="Arial"/>
          <w:sz w:val="25"/>
          <w:szCs w:val="25"/>
        </w:rPr>
        <w:t>,</w:t>
      </w:r>
      <w:r w:rsidRPr="009C07DD">
        <w:rPr>
          <w:rFonts w:ascii="Arial" w:hAnsi="Arial" w:cs="Arial"/>
          <w:sz w:val="25"/>
          <w:szCs w:val="25"/>
        </w:rPr>
        <w:t>000 patients and staff annually.</w:t>
      </w:r>
    </w:p>
    <w:p w14:paraId="4B95E0B9" w14:textId="115DB692" w:rsidR="009C07DD" w:rsidRPr="009C07DD" w:rsidRDefault="009C07DD" w:rsidP="009C07DD">
      <w:pPr>
        <w:pStyle w:val="ListParagraph"/>
        <w:numPr>
          <w:ilvl w:val="0"/>
          <w:numId w:val="2"/>
        </w:numPr>
        <w:rPr>
          <w:rFonts w:ascii="Arial" w:hAnsi="Arial" w:cs="Arial"/>
          <w:sz w:val="25"/>
          <w:szCs w:val="25"/>
        </w:rPr>
      </w:pPr>
      <w:r w:rsidRPr="009C07DD">
        <w:rPr>
          <w:rFonts w:ascii="Arial" w:hAnsi="Arial" w:cs="Arial"/>
          <w:sz w:val="25"/>
          <w:szCs w:val="25"/>
        </w:rPr>
        <w:t>Introduced performance and evaluation frameworks for program quality and impact, ensuring consistent alignment with national healthcare and education standards.</w:t>
      </w:r>
    </w:p>
    <w:p w14:paraId="1F0F54FF" w14:textId="1352B09B" w:rsidR="009C07DD" w:rsidRPr="009C07DD" w:rsidRDefault="009C07DD" w:rsidP="009C07DD">
      <w:pPr>
        <w:pStyle w:val="ListParagraph"/>
        <w:numPr>
          <w:ilvl w:val="0"/>
          <w:numId w:val="2"/>
        </w:numPr>
        <w:rPr>
          <w:rFonts w:ascii="Arial" w:hAnsi="Arial" w:cs="Arial"/>
          <w:sz w:val="25"/>
          <w:szCs w:val="25"/>
        </w:rPr>
      </w:pPr>
      <w:r w:rsidRPr="009C07DD">
        <w:rPr>
          <w:rFonts w:ascii="Arial" w:hAnsi="Arial" w:cs="Arial"/>
          <w:sz w:val="25"/>
          <w:szCs w:val="25"/>
        </w:rPr>
        <w:t>Enhanced internal and external communications, creating clear, accessible information resources for patients, families, and communities, resulting in a 21% improvement in turnaround times and 18% higher staff engagement.</w:t>
      </w:r>
    </w:p>
    <w:p w14:paraId="6F3033FA" w14:textId="2DB49CE0" w:rsidR="009C07DD" w:rsidRPr="009C07DD" w:rsidRDefault="009C07DD" w:rsidP="009C07DD">
      <w:pPr>
        <w:pStyle w:val="ListParagraph"/>
        <w:numPr>
          <w:ilvl w:val="0"/>
          <w:numId w:val="2"/>
        </w:numPr>
        <w:rPr>
          <w:rFonts w:ascii="Arial" w:hAnsi="Arial" w:cs="Arial"/>
          <w:sz w:val="25"/>
          <w:szCs w:val="25"/>
        </w:rPr>
      </w:pPr>
      <w:r w:rsidRPr="009C07DD">
        <w:rPr>
          <w:rFonts w:ascii="Arial" w:hAnsi="Arial" w:cs="Arial"/>
          <w:sz w:val="25"/>
          <w:szCs w:val="25"/>
        </w:rPr>
        <w:t>Managed program budgets, procurement, and external contractor relationships, ensuring accountability and value-for-money within large-scale service improvement portfolios.</w:t>
      </w:r>
    </w:p>
    <w:p w14:paraId="76A9675A" w14:textId="653C2F96" w:rsidR="00F41670" w:rsidRPr="00BF2A78" w:rsidRDefault="009C07DD" w:rsidP="009C07DD">
      <w:pPr>
        <w:pStyle w:val="ListParagraph"/>
        <w:numPr>
          <w:ilvl w:val="0"/>
          <w:numId w:val="2"/>
        </w:numPr>
        <w:rPr>
          <w:rFonts w:ascii="Arial" w:hAnsi="Arial" w:cs="Arial"/>
          <w:sz w:val="25"/>
          <w:szCs w:val="25"/>
        </w:rPr>
      </w:pPr>
      <w:r w:rsidRPr="009C07DD">
        <w:rPr>
          <w:rFonts w:ascii="Arial" w:hAnsi="Arial" w:cs="Arial"/>
          <w:sz w:val="25"/>
          <w:szCs w:val="25"/>
        </w:rPr>
        <w:t>Collaborated with national and regional leadership to strengthen governance and align program outcomes with broader NHS public health education goals</w:t>
      </w:r>
      <w:r w:rsidR="00F41670" w:rsidRPr="00F41670">
        <w:rPr>
          <w:rFonts w:ascii="Arial" w:hAnsi="Arial" w:cs="Arial"/>
          <w:sz w:val="25"/>
          <w:szCs w:val="25"/>
        </w:rPr>
        <w:t>.</w:t>
      </w:r>
    </w:p>
    <w:p w14:paraId="33C4FDBF" w14:textId="77777777" w:rsidR="009C07DD" w:rsidRPr="00757069" w:rsidRDefault="009C07DD" w:rsidP="004075D5">
      <w:pPr>
        <w:rPr>
          <w:rFonts w:ascii="Arial" w:hAnsi="Arial" w:cs="Arial"/>
          <w:b/>
          <w:bCs/>
          <w:sz w:val="27"/>
          <w:szCs w:val="27"/>
        </w:rPr>
      </w:pPr>
    </w:p>
    <w:p w14:paraId="0A19655C" w14:textId="77777777" w:rsidR="004075D5" w:rsidRPr="00757069" w:rsidRDefault="004075D5" w:rsidP="004075D5">
      <w:pPr>
        <w:jc w:val="center"/>
        <w:rPr>
          <w:rFonts w:ascii="Arial" w:hAnsi="Arial" w:cs="Arial"/>
          <w:sz w:val="27"/>
          <w:szCs w:val="27"/>
        </w:rPr>
      </w:pPr>
      <w:proofErr w:type="spellStart"/>
      <w:r w:rsidRPr="00757069">
        <w:rPr>
          <w:rFonts w:ascii="Arial" w:hAnsi="Arial" w:cs="Arial"/>
          <w:b/>
          <w:bCs/>
          <w:sz w:val="27"/>
          <w:szCs w:val="27"/>
        </w:rPr>
        <w:t>StarLink</w:t>
      </w:r>
      <w:proofErr w:type="spellEnd"/>
      <w:r w:rsidRPr="00757069">
        <w:rPr>
          <w:rFonts w:ascii="Arial" w:hAnsi="Arial" w:cs="Arial"/>
          <w:b/>
          <w:bCs/>
          <w:sz w:val="27"/>
          <w:szCs w:val="27"/>
        </w:rPr>
        <w:t xml:space="preserve"> Resources (</w:t>
      </w:r>
      <w:proofErr w:type="spellStart"/>
      <w:r w:rsidRPr="00757069">
        <w:rPr>
          <w:rFonts w:ascii="Arial" w:hAnsi="Arial" w:cs="Arial"/>
          <w:b/>
          <w:bCs/>
          <w:sz w:val="27"/>
          <w:szCs w:val="27"/>
        </w:rPr>
        <w:t>pty</w:t>
      </w:r>
      <w:proofErr w:type="spellEnd"/>
      <w:r w:rsidRPr="00757069">
        <w:rPr>
          <w:rFonts w:ascii="Arial" w:hAnsi="Arial" w:cs="Arial"/>
          <w:b/>
          <w:bCs/>
          <w:sz w:val="27"/>
          <w:szCs w:val="27"/>
        </w:rPr>
        <w:t>) Ltd,</w:t>
      </w:r>
      <w:r w:rsidRPr="00757069">
        <w:rPr>
          <w:rFonts w:ascii="Arial" w:hAnsi="Arial" w:cs="Arial"/>
          <w:sz w:val="27"/>
          <w:szCs w:val="27"/>
        </w:rPr>
        <w:t xml:space="preserve"> Cape Town</w:t>
      </w:r>
    </w:p>
    <w:p w14:paraId="0B5236F8" w14:textId="77777777" w:rsidR="004075D5" w:rsidRPr="00757069" w:rsidRDefault="004075D5" w:rsidP="004075D5">
      <w:pPr>
        <w:rPr>
          <w:rFonts w:ascii="Arial" w:hAnsi="Arial" w:cs="Arial"/>
          <w:i/>
          <w:iCs/>
          <w:sz w:val="25"/>
          <w:szCs w:val="25"/>
        </w:rPr>
      </w:pPr>
    </w:p>
    <w:p w14:paraId="6C137293" w14:textId="277E74AF" w:rsidR="004075D5" w:rsidRPr="00757069" w:rsidRDefault="00F756E9" w:rsidP="004075D5">
      <w:pPr>
        <w:rPr>
          <w:rFonts w:ascii="Arial" w:hAnsi="Arial" w:cs="Arial"/>
          <w:sz w:val="25"/>
          <w:szCs w:val="25"/>
        </w:rPr>
      </w:pPr>
      <w:r w:rsidRPr="00757069">
        <w:rPr>
          <w:rFonts w:ascii="Arial" w:hAnsi="Arial" w:cs="Arial"/>
          <w:b/>
          <w:bCs/>
          <w:sz w:val="26"/>
          <w:szCs w:val="26"/>
        </w:rPr>
        <w:t>Project Manager</w:t>
      </w:r>
      <w:r w:rsidR="00F41670">
        <w:rPr>
          <w:rFonts w:ascii="Arial" w:hAnsi="Arial" w:cs="Arial"/>
          <w:b/>
          <w:bCs/>
          <w:sz w:val="26"/>
          <w:szCs w:val="26"/>
        </w:rPr>
        <w:tab/>
      </w:r>
      <w:r w:rsidR="00F41670">
        <w:rPr>
          <w:rFonts w:ascii="Arial" w:hAnsi="Arial" w:cs="Arial"/>
          <w:b/>
          <w:bCs/>
          <w:sz w:val="26"/>
          <w:szCs w:val="26"/>
        </w:rPr>
        <w:tab/>
      </w:r>
      <w:r w:rsidR="00F41670">
        <w:rPr>
          <w:rFonts w:ascii="Arial" w:hAnsi="Arial" w:cs="Arial"/>
          <w:b/>
          <w:bCs/>
          <w:sz w:val="26"/>
          <w:szCs w:val="26"/>
        </w:rPr>
        <w:tab/>
      </w:r>
      <w:r w:rsidR="00A31163">
        <w:rPr>
          <w:rFonts w:ascii="Arial" w:hAnsi="Arial" w:cs="Arial"/>
          <w:b/>
          <w:bCs/>
          <w:sz w:val="26"/>
          <w:szCs w:val="26"/>
        </w:rPr>
        <w:tab/>
      </w:r>
      <w:r w:rsidR="00F41670">
        <w:rPr>
          <w:rFonts w:ascii="Arial" w:hAnsi="Arial" w:cs="Arial"/>
          <w:b/>
          <w:bCs/>
          <w:sz w:val="26"/>
          <w:szCs w:val="26"/>
        </w:rPr>
        <w:tab/>
      </w:r>
      <w:r w:rsidR="00F41670">
        <w:rPr>
          <w:rFonts w:ascii="Arial" w:hAnsi="Arial" w:cs="Arial"/>
          <w:b/>
          <w:bCs/>
          <w:sz w:val="26"/>
          <w:szCs w:val="26"/>
        </w:rPr>
        <w:tab/>
      </w:r>
      <w:r w:rsidR="004075D5" w:rsidRPr="00757069">
        <w:rPr>
          <w:rFonts w:ascii="Arial" w:hAnsi="Arial" w:cs="Arial"/>
          <w:sz w:val="25"/>
          <w:szCs w:val="25"/>
        </w:rPr>
        <w:tab/>
      </w:r>
      <w:r w:rsidR="004075D5" w:rsidRPr="00757069">
        <w:rPr>
          <w:rFonts w:ascii="Arial" w:hAnsi="Arial" w:cs="Arial"/>
          <w:sz w:val="25"/>
          <w:szCs w:val="25"/>
        </w:rPr>
        <w:tab/>
      </w:r>
      <w:r w:rsidR="004075D5" w:rsidRPr="00757069">
        <w:rPr>
          <w:rFonts w:ascii="Arial" w:hAnsi="Arial" w:cs="Arial"/>
          <w:sz w:val="25"/>
          <w:szCs w:val="25"/>
        </w:rPr>
        <w:tab/>
        <w:t>Jun 2019 – Oct 2022</w:t>
      </w:r>
    </w:p>
    <w:p w14:paraId="411F713B" w14:textId="77777777" w:rsidR="004075D5" w:rsidRPr="00757069" w:rsidRDefault="004075D5" w:rsidP="004075D5">
      <w:pPr>
        <w:rPr>
          <w:rFonts w:ascii="Arial" w:hAnsi="Arial" w:cs="Arial"/>
          <w:sz w:val="25"/>
          <w:szCs w:val="25"/>
        </w:rPr>
      </w:pPr>
    </w:p>
    <w:p w14:paraId="371F169E" w14:textId="0E0CEBA4" w:rsidR="001E58C4" w:rsidRPr="001E58C4" w:rsidRDefault="001E58C4" w:rsidP="001E58C4">
      <w:pPr>
        <w:rPr>
          <w:rFonts w:ascii="Arial" w:hAnsi="Arial" w:cs="Arial"/>
          <w:sz w:val="25"/>
          <w:szCs w:val="25"/>
        </w:rPr>
      </w:pPr>
      <w:r w:rsidRPr="001E58C4">
        <w:rPr>
          <w:rFonts w:ascii="Arial" w:hAnsi="Arial" w:cs="Arial"/>
          <w:sz w:val="25"/>
          <w:szCs w:val="25"/>
        </w:rPr>
        <w:t>Oversaw complex, multi-country project portfolios focused on operational improvement, public engagement, and corporate social responsibility</w:t>
      </w:r>
      <w:r w:rsidR="004075D5" w:rsidRPr="001E58C4">
        <w:rPr>
          <w:rFonts w:ascii="Arial" w:hAnsi="Arial" w:cs="Arial"/>
          <w:sz w:val="25"/>
          <w:szCs w:val="25"/>
        </w:rPr>
        <w:t>.</w:t>
      </w:r>
    </w:p>
    <w:p w14:paraId="45F630CF" w14:textId="51AA51B2" w:rsidR="001E58C4" w:rsidRPr="001E58C4" w:rsidRDefault="001E58C4" w:rsidP="001E58C4">
      <w:pPr>
        <w:pStyle w:val="ListParagraph"/>
        <w:numPr>
          <w:ilvl w:val="0"/>
          <w:numId w:val="3"/>
        </w:numPr>
        <w:rPr>
          <w:rFonts w:ascii="Arial" w:hAnsi="Arial" w:cs="Arial"/>
          <w:sz w:val="25"/>
          <w:szCs w:val="25"/>
        </w:rPr>
      </w:pPr>
      <w:r w:rsidRPr="001E58C4">
        <w:rPr>
          <w:rFonts w:ascii="Arial" w:hAnsi="Arial" w:cs="Arial"/>
          <w:sz w:val="25"/>
          <w:szCs w:val="25"/>
        </w:rPr>
        <w:t>Managed delivery portfolios valued at $12.8 million, achieving completion rates 12% faster than industry benchmarks while maintaining full compliance and cost control.</w:t>
      </w:r>
    </w:p>
    <w:p w14:paraId="7E32B486" w14:textId="1A4E8754" w:rsidR="001E58C4" w:rsidRPr="001E58C4" w:rsidRDefault="001E58C4" w:rsidP="001E58C4">
      <w:pPr>
        <w:pStyle w:val="ListParagraph"/>
        <w:numPr>
          <w:ilvl w:val="0"/>
          <w:numId w:val="3"/>
        </w:numPr>
        <w:rPr>
          <w:rFonts w:ascii="Arial" w:hAnsi="Arial" w:cs="Arial"/>
          <w:sz w:val="25"/>
          <w:szCs w:val="25"/>
        </w:rPr>
      </w:pPr>
      <w:r w:rsidRPr="001E58C4">
        <w:rPr>
          <w:rFonts w:ascii="Arial" w:hAnsi="Arial" w:cs="Arial"/>
          <w:sz w:val="25"/>
          <w:szCs w:val="25"/>
        </w:rPr>
        <w:t>Led stakeholder engagement and communication programs, coordinating diverse cultural and professional groups to improve service adoption and client satisfaction across three countries.</w:t>
      </w:r>
    </w:p>
    <w:p w14:paraId="2F31CF9C" w14:textId="75174F6A" w:rsidR="001E58C4" w:rsidRPr="001E58C4" w:rsidRDefault="001E58C4" w:rsidP="001E58C4">
      <w:pPr>
        <w:pStyle w:val="ListParagraph"/>
        <w:numPr>
          <w:ilvl w:val="0"/>
          <w:numId w:val="3"/>
        </w:numPr>
        <w:rPr>
          <w:rFonts w:ascii="Arial" w:hAnsi="Arial" w:cs="Arial"/>
          <w:sz w:val="25"/>
          <w:szCs w:val="25"/>
        </w:rPr>
      </w:pPr>
      <w:r w:rsidRPr="001E58C4">
        <w:rPr>
          <w:rFonts w:ascii="Arial" w:hAnsi="Arial" w:cs="Arial"/>
          <w:sz w:val="25"/>
          <w:szCs w:val="25"/>
        </w:rPr>
        <w:t>Developed and implemented internal capacity-building and learning programs, improving staff performance metrics and retention across departments.</w:t>
      </w:r>
    </w:p>
    <w:p w14:paraId="05E096CC" w14:textId="1AA0A59D" w:rsidR="001E58C4" w:rsidRPr="001E58C4" w:rsidRDefault="001E58C4" w:rsidP="001E58C4">
      <w:pPr>
        <w:pStyle w:val="ListParagraph"/>
        <w:numPr>
          <w:ilvl w:val="0"/>
          <w:numId w:val="3"/>
        </w:numPr>
        <w:rPr>
          <w:rFonts w:ascii="Arial" w:hAnsi="Arial" w:cs="Arial"/>
          <w:sz w:val="25"/>
          <w:szCs w:val="25"/>
        </w:rPr>
      </w:pPr>
      <w:r w:rsidRPr="001E58C4">
        <w:rPr>
          <w:rFonts w:ascii="Arial" w:hAnsi="Arial" w:cs="Arial"/>
          <w:sz w:val="25"/>
          <w:szCs w:val="25"/>
        </w:rPr>
        <w:t>Introduced financial and project governance frameworks that increased transparency, reduced risk exposure by 15%, and enhanced accountability in resource allocation.</w:t>
      </w:r>
    </w:p>
    <w:p w14:paraId="1FFE2D29" w14:textId="77777777" w:rsidR="001E58C4" w:rsidRPr="00757069" w:rsidRDefault="001E58C4" w:rsidP="001E58C4">
      <w:pPr>
        <w:rPr>
          <w:rFonts w:ascii="Arial" w:hAnsi="Arial" w:cs="Arial"/>
          <w:sz w:val="25"/>
          <w:szCs w:val="25"/>
        </w:rPr>
      </w:pPr>
    </w:p>
    <w:p w14:paraId="32B04424" w14:textId="77777777" w:rsidR="004075D5" w:rsidRPr="00757069" w:rsidRDefault="004075D5" w:rsidP="004075D5">
      <w:pPr>
        <w:rPr>
          <w:rFonts w:ascii="Arial" w:hAnsi="Arial" w:cs="Arial"/>
          <w:b/>
          <w:bCs/>
          <w:sz w:val="27"/>
          <w:szCs w:val="27"/>
          <w:u w:val="single"/>
        </w:rPr>
      </w:pPr>
    </w:p>
    <w:p w14:paraId="2F32F40B" w14:textId="345C6D2D" w:rsidR="004075D5" w:rsidRPr="00757069" w:rsidRDefault="008D0115" w:rsidP="004075D5">
      <w:pPr>
        <w:rPr>
          <w:rFonts w:ascii="Arial" w:hAnsi="Arial" w:cs="Arial"/>
          <w:b/>
          <w:bCs/>
          <w:sz w:val="27"/>
          <w:szCs w:val="27"/>
          <w:u w:val="single"/>
        </w:rPr>
      </w:pPr>
      <w:r w:rsidRPr="00757069">
        <w:rPr>
          <w:rFonts w:ascii="Arial" w:hAnsi="Arial" w:cs="Arial"/>
          <w:b/>
          <w:bCs/>
          <w:sz w:val="27"/>
          <w:szCs w:val="27"/>
          <w:u w:val="single"/>
        </w:rPr>
        <w:t>Education</w:t>
      </w:r>
    </w:p>
    <w:p w14:paraId="50C9111A" w14:textId="211A2A34" w:rsidR="004075D5" w:rsidRPr="00757069" w:rsidRDefault="004075D5" w:rsidP="004075D5">
      <w:pPr>
        <w:rPr>
          <w:rFonts w:ascii="Arial" w:hAnsi="Arial" w:cs="Arial"/>
          <w:sz w:val="25"/>
          <w:szCs w:val="25"/>
        </w:rPr>
      </w:pPr>
      <w:r w:rsidRPr="00757069">
        <w:rPr>
          <w:rFonts w:ascii="Arial" w:hAnsi="Arial" w:cs="Arial"/>
          <w:sz w:val="25"/>
          <w:szCs w:val="25"/>
        </w:rPr>
        <w:t>University of Chester, England</w:t>
      </w:r>
      <w:r w:rsidRPr="00757069">
        <w:rPr>
          <w:rFonts w:ascii="Arial" w:hAnsi="Arial" w:cs="Arial"/>
          <w:sz w:val="25"/>
          <w:szCs w:val="25"/>
        </w:rPr>
        <w:tab/>
      </w:r>
      <w:r w:rsidRPr="00757069">
        <w:rPr>
          <w:rFonts w:ascii="Arial" w:hAnsi="Arial" w:cs="Arial"/>
          <w:sz w:val="25"/>
          <w:szCs w:val="25"/>
        </w:rPr>
        <w:tab/>
        <w:t xml:space="preserve"> Master of Science (MSc) –Management</w:t>
      </w:r>
    </w:p>
    <w:p w14:paraId="4CA1FABF" w14:textId="7260F6D3" w:rsidR="004075D5" w:rsidRPr="00757069" w:rsidRDefault="004075D5" w:rsidP="004075D5">
      <w:pPr>
        <w:rPr>
          <w:rFonts w:ascii="Arial" w:hAnsi="Arial" w:cs="Arial"/>
          <w:sz w:val="25"/>
          <w:szCs w:val="25"/>
        </w:rPr>
      </w:pPr>
      <w:r w:rsidRPr="00757069">
        <w:rPr>
          <w:rFonts w:ascii="Arial" w:hAnsi="Arial" w:cs="Arial"/>
          <w:sz w:val="25"/>
          <w:szCs w:val="25"/>
        </w:rPr>
        <w:t>University of Benin, Nigeria</w:t>
      </w:r>
      <w:r w:rsidRPr="00757069">
        <w:rPr>
          <w:rFonts w:ascii="Arial" w:hAnsi="Arial" w:cs="Arial"/>
          <w:sz w:val="25"/>
          <w:szCs w:val="25"/>
        </w:rPr>
        <w:tab/>
      </w:r>
      <w:r w:rsidRPr="00757069">
        <w:rPr>
          <w:rFonts w:ascii="Arial" w:hAnsi="Arial" w:cs="Arial"/>
          <w:sz w:val="25"/>
          <w:szCs w:val="25"/>
        </w:rPr>
        <w:tab/>
        <w:t xml:space="preserve"> Bachelor of Dental Surgery (BDS)</w:t>
      </w:r>
    </w:p>
    <w:p w14:paraId="7D1D453A" w14:textId="3A8DDF54" w:rsidR="004075D5" w:rsidRDefault="004075D5" w:rsidP="004075D5">
      <w:pPr>
        <w:rPr>
          <w:rFonts w:ascii="Arial" w:hAnsi="Arial" w:cs="Arial"/>
          <w:b/>
          <w:bCs/>
          <w:sz w:val="27"/>
          <w:szCs w:val="27"/>
          <w:u w:val="single"/>
        </w:rPr>
      </w:pPr>
    </w:p>
    <w:p w14:paraId="6FBD669E" w14:textId="77777777" w:rsidR="008D0115" w:rsidRPr="00757069" w:rsidRDefault="008D0115" w:rsidP="004075D5">
      <w:pPr>
        <w:rPr>
          <w:rFonts w:ascii="Arial" w:hAnsi="Arial" w:cs="Arial"/>
          <w:b/>
          <w:bCs/>
          <w:sz w:val="27"/>
          <w:szCs w:val="27"/>
          <w:u w:val="single"/>
        </w:rPr>
      </w:pPr>
    </w:p>
    <w:p w14:paraId="66F5CC16" w14:textId="0EE6F01A" w:rsidR="004075D5" w:rsidRPr="00757069" w:rsidRDefault="00063504" w:rsidP="004075D5">
      <w:pPr>
        <w:rPr>
          <w:rFonts w:ascii="Arial" w:hAnsi="Arial" w:cs="Arial"/>
          <w:b/>
          <w:bCs/>
          <w:sz w:val="27"/>
          <w:szCs w:val="27"/>
          <w:u w:val="single"/>
        </w:rPr>
      </w:pPr>
      <w:r w:rsidRPr="00063504">
        <w:rPr>
          <w:rFonts w:ascii="Arial" w:hAnsi="Arial" w:cs="Arial"/>
          <w:b/>
          <w:bCs/>
          <w:sz w:val="27"/>
          <w:szCs w:val="27"/>
          <w:u w:val="single"/>
        </w:rPr>
        <w:t>Additional Skills</w:t>
      </w:r>
    </w:p>
    <w:p w14:paraId="18E996FD" w14:textId="408BB43B" w:rsidR="00063504" w:rsidRPr="00063504" w:rsidRDefault="00063504" w:rsidP="00063504">
      <w:pPr>
        <w:pStyle w:val="ListParagraph"/>
        <w:numPr>
          <w:ilvl w:val="0"/>
          <w:numId w:val="4"/>
        </w:numPr>
        <w:rPr>
          <w:rFonts w:ascii="Arial" w:hAnsi="Arial" w:cs="Arial"/>
          <w:sz w:val="25"/>
          <w:szCs w:val="25"/>
        </w:rPr>
      </w:pPr>
      <w:r w:rsidRPr="00063504">
        <w:rPr>
          <w:rFonts w:ascii="Arial" w:hAnsi="Arial" w:cs="Arial"/>
          <w:sz w:val="25"/>
          <w:szCs w:val="25"/>
        </w:rPr>
        <w:t>Bilingual (English &amp; French, functional proficiency)</w:t>
      </w:r>
    </w:p>
    <w:p w14:paraId="700DB2D0" w14:textId="590F71C0" w:rsidR="00063504" w:rsidRPr="00063504" w:rsidRDefault="00063504" w:rsidP="00063504">
      <w:pPr>
        <w:pStyle w:val="ListParagraph"/>
        <w:numPr>
          <w:ilvl w:val="0"/>
          <w:numId w:val="4"/>
        </w:numPr>
        <w:rPr>
          <w:rFonts w:ascii="Arial" w:hAnsi="Arial" w:cs="Arial"/>
          <w:sz w:val="25"/>
          <w:szCs w:val="25"/>
        </w:rPr>
      </w:pPr>
      <w:r w:rsidRPr="00063504">
        <w:rPr>
          <w:rFonts w:ascii="Arial" w:hAnsi="Arial" w:cs="Arial"/>
          <w:sz w:val="25"/>
          <w:szCs w:val="25"/>
        </w:rPr>
        <w:t>Advanced data analytics and visualization skills</w:t>
      </w:r>
    </w:p>
    <w:p w14:paraId="6958E4D9" w14:textId="1FFA1BF6" w:rsidR="00063504" w:rsidRPr="00063504" w:rsidRDefault="00063504" w:rsidP="00063504">
      <w:pPr>
        <w:pStyle w:val="ListParagraph"/>
        <w:numPr>
          <w:ilvl w:val="0"/>
          <w:numId w:val="4"/>
        </w:numPr>
        <w:rPr>
          <w:rFonts w:ascii="Arial" w:hAnsi="Arial" w:cs="Arial"/>
          <w:sz w:val="25"/>
          <w:szCs w:val="25"/>
        </w:rPr>
      </w:pPr>
      <w:r w:rsidRPr="00063504">
        <w:rPr>
          <w:rFonts w:ascii="Arial" w:hAnsi="Arial" w:cs="Arial"/>
          <w:sz w:val="25"/>
          <w:szCs w:val="25"/>
        </w:rPr>
        <w:t>Certified Project and Delivery Management Professional</w:t>
      </w:r>
    </w:p>
    <w:p w14:paraId="1250487A" w14:textId="77777777" w:rsidR="00063504" w:rsidRPr="00063504" w:rsidRDefault="00063504" w:rsidP="00063504">
      <w:pPr>
        <w:pStyle w:val="ListParagraph"/>
        <w:numPr>
          <w:ilvl w:val="0"/>
          <w:numId w:val="4"/>
        </w:numPr>
        <w:rPr>
          <w:rFonts w:ascii="Arial" w:hAnsi="Arial" w:cs="Arial"/>
          <w:sz w:val="25"/>
          <w:szCs w:val="25"/>
        </w:rPr>
      </w:pPr>
      <w:r w:rsidRPr="00063504">
        <w:rPr>
          <w:rFonts w:ascii="Arial" w:hAnsi="Arial" w:cs="Arial"/>
          <w:sz w:val="25"/>
          <w:szCs w:val="25"/>
        </w:rPr>
        <w:t>Knowledge of Gender-Based Analysis Plus (GBA Plus) and the Accessible Canada Act</w:t>
      </w:r>
    </w:p>
    <w:p w14:paraId="2C85B193" w14:textId="77777777" w:rsidR="00063504" w:rsidRPr="00063504" w:rsidRDefault="00063504" w:rsidP="00063504">
      <w:pPr>
        <w:pStyle w:val="ListParagraph"/>
        <w:numPr>
          <w:ilvl w:val="0"/>
          <w:numId w:val="4"/>
        </w:numPr>
        <w:rPr>
          <w:rFonts w:ascii="Arial" w:hAnsi="Arial" w:cs="Arial"/>
          <w:sz w:val="25"/>
          <w:szCs w:val="25"/>
        </w:rPr>
      </w:pPr>
      <w:r w:rsidRPr="00063504">
        <w:rPr>
          <w:rFonts w:ascii="Arial" w:hAnsi="Arial" w:cs="Arial"/>
          <w:sz w:val="25"/>
          <w:szCs w:val="25"/>
        </w:rPr>
        <w:t xml:space="preserve">Skilled in developing inclusive, accessible, and engaging public education </w:t>
      </w:r>
      <w:proofErr w:type="spellStart"/>
      <w:r w:rsidRPr="00063504">
        <w:rPr>
          <w:rFonts w:ascii="Arial" w:hAnsi="Arial" w:cs="Arial"/>
          <w:sz w:val="25"/>
          <w:szCs w:val="25"/>
        </w:rPr>
        <w:t>programs</w:t>
      </w:r>
      <w:proofErr w:type="spellEnd"/>
    </w:p>
    <w:p w14:paraId="0E7BAE11" w14:textId="77777777" w:rsidR="004075D5" w:rsidRPr="00757069" w:rsidRDefault="004075D5" w:rsidP="004075D5">
      <w:pPr>
        <w:rPr>
          <w:rFonts w:ascii="Arial" w:hAnsi="Arial" w:cs="Arial"/>
          <w:sz w:val="25"/>
          <w:szCs w:val="25"/>
        </w:rPr>
      </w:pPr>
    </w:p>
    <w:p w14:paraId="400809B8" w14:textId="77777777" w:rsidR="00C37F4F" w:rsidRPr="00757069" w:rsidRDefault="0074742C">
      <w:pPr>
        <w:rPr>
          <w:sz w:val="26"/>
          <w:szCs w:val="26"/>
        </w:rPr>
      </w:pPr>
    </w:p>
    <w:sectPr w:rsidR="00C37F4F" w:rsidRPr="00757069" w:rsidSect="00F72BF9">
      <w:pgSz w:w="11901" w:h="16840"/>
      <w:pgMar w:top="497" w:right="567" w:bottom="675" w:left="567"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2AC"/>
    <w:multiLevelType w:val="hybridMultilevel"/>
    <w:tmpl w:val="09F0B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B86522"/>
    <w:multiLevelType w:val="hybridMultilevel"/>
    <w:tmpl w:val="3F60B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8D49A1"/>
    <w:multiLevelType w:val="hybridMultilevel"/>
    <w:tmpl w:val="B9325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DD435AF"/>
    <w:multiLevelType w:val="hybridMultilevel"/>
    <w:tmpl w:val="8F645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5D5"/>
    <w:rsid w:val="00063504"/>
    <w:rsid w:val="000D58B9"/>
    <w:rsid w:val="00102A98"/>
    <w:rsid w:val="00124435"/>
    <w:rsid w:val="00160BA7"/>
    <w:rsid w:val="00165D18"/>
    <w:rsid w:val="00195C19"/>
    <w:rsid w:val="001E58C4"/>
    <w:rsid w:val="00260A8E"/>
    <w:rsid w:val="002F0F8C"/>
    <w:rsid w:val="003320D7"/>
    <w:rsid w:val="00354A24"/>
    <w:rsid w:val="004075D5"/>
    <w:rsid w:val="004532AA"/>
    <w:rsid w:val="00560B31"/>
    <w:rsid w:val="00583785"/>
    <w:rsid w:val="00624649"/>
    <w:rsid w:val="0074742C"/>
    <w:rsid w:val="00757069"/>
    <w:rsid w:val="008C5705"/>
    <w:rsid w:val="008D0115"/>
    <w:rsid w:val="008D075C"/>
    <w:rsid w:val="008F45C3"/>
    <w:rsid w:val="009C07DD"/>
    <w:rsid w:val="009D5D19"/>
    <w:rsid w:val="00A31163"/>
    <w:rsid w:val="00AE7F8C"/>
    <w:rsid w:val="00B746F7"/>
    <w:rsid w:val="00B908F8"/>
    <w:rsid w:val="00BA6B81"/>
    <w:rsid w:val="00BF2A78"/>
    <w:rsid w:val="00C27078"/>
    <w:rsid w:val="00D45562"/>
    <w:rsid w:val="00DB6978"/>
    <w:rsid w:val="00E476B7"/>
    <w:rsid w:val="00F41670"/>
    <w:rsid w:val="00F64133"/>
    <w:rsid w:val="00F72BF9"/>
    <w:rsid w:val="00F756E9"/>
    <w:rsid w:val="00F85F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231B682"/>
  <w15:chartTrackingRefBased/>
  <w15:docId w15:val="{69A2774A-4012-CE4D-AE79-15F94F3C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75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75D5"/>
    <w:rPr>
      <w:color w:val="0563C1" w:themeColor="hyperlink"/>
      <w:u w:val="single"/>
    </w:rPr>
  </w:style>
  <w:style w:type="paragraph" w:styleId="ListParagraph">
    <w:name w:val="List Paragraph"/>
    <w:basedOn w:val="Normal"/>
    <w:link w:val="ListParagraphChar"/>
    <w:uiPriority w:val="34"/>
    <w:qFormat/>
    <w:rsid w:val="004075D5"/>
    <w:pPr>
      <w:ind w:left="720"/>
      <w:contextualSpacing/>
    </w:pPr>
    <w:rPr>
      <w:rFonts w:ascii="Times New Roman" w:eastAsia="Times New Roman" w:hAnsi="Times New Roman" w:cs="Times New Roman"/>
      <w:lang w:val="en-US"/>
    </w:rPr>
  </w:style>
  <w:style w:type="character" w:customStyle="1" w:styleId="ListParagraphChar">
    <w:name w:val="List Paragraph Char"/>
    <w:link w:val="ListParagraph"/>
    <w:uiPriority w:val="34"/>
    <w:rsid w:val="004075D5"/>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edoyincadesina@gmail.com" TargetMode="External"/><Relationship Id="rId5" Type="http://schemas.openxmlformats.org/officeDocument/2006/relationships/hyperlink" Target="mailto:adedoyincadesin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1089</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 Adesina</dc:creator>
  <cp:keywords/>
  <dc:description/>
  <cp:lastModifiedBy>Ade Adesina</cp:lastModifiedBy>
  <cp:revision>33</cp:revision>
  <dcterms:created xsi:type="dcterms:W3CDTF">2025-10-16T23:51:00Z</dcterms:created>
  <dcterms:modified xsi:type="dcterms:W3CDTF">2025-10-17T01:37:00Z</dcterms:modified>
</cp:coreProperties>
</file>